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850"/>
        <w:jc w:val="right"/>
        <w:spacing w:after="0" w:line="240" w:lineRule="auto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  <w:r>
        <w:rPr>
          <w:highlight w:val="none"/>
        </w:rPr>
      </w:r>
    </w:p>
    <w:p>
      <w:pPr>
        <w:ind w:firstLine="850"/>
        <w:jc w:val="right"/>
        <w:spacing w:after="0" w:line="240" w:lineRule="auto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  <w:r>
        <w:rPr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  <w:bookmarkStart w:id="0" w:name="undefined"/>
      <w:r>
        <w:rPr>
          <w:sz w:val="28"/>
          <w:szCs w:val="28"/>
        </w:rPr>
      </w:r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О внесении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изменени</w:t>
      </w:r>
      <w:r>
        <w:rPr>
          <w:rFonts w:ascii="Times New Roman" w:hAnsi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приложение № 1 к государственной программе Еврейской автономной области «Формирование комфортной городской среды в Еврейской ав</w:t>
      </w:r>
      <w:r>
        <w:rPr>
          <w:rFonts w:ascii="Times New Roman" w:hAnsi="Times New Roman"/>
          <w:sz w:val="28"/>
          <w:szCs w:val="28"/>
          <w:lang w:eastAsia="ru-RU"/>
        </w:rPr>
        <w:t xml:space="preserve">тономной области» на 2024 – 2028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годы, утвержденной постановлением правительства Еврейской автономной области от 14.12.2023 № 545-пп»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изменени</w:t>
      </w:r>
      <w:r>
        <w:rPr>
          <w:rFonts w:ascii="Times New Roman" w:hAnsi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приложение № 1 к государственной программе Еврейской автономной области «Формирование комфортной городской среды в Еврейской ав</w:t>
      </w:r>
      <w:r>
        <w:rPr>
          <w:rFonts w:ascii="Times New Roman" w:hAnsi="Times New Roman"/>
          <w:sz w:val="28"/>
          <w:szCs w:val="28"/>
          <w:lang w:eastAsia="ru-RU"/>
        </w:rPr>
        <w:t xml:space="preserve">тономной области» на 2024 – 2028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годы, утвержденной постановлением правительства Еврейской автономной области от 14.12.2023 № 545-пп»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5"/>
        <w:numPr>
          <w:ilvl w:val="0"/>
          <w:numId w:val="57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850"/>
        <w:jc w:val="right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«Приложение № 1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850"/>
        <w:jc w:val="righ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 государственной программе Еврейской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righ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автономной области «Формирование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righ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комфортной городской среды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Еврейской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righ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автономной области» на 2024 – 2028 годы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Правила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и распределения субсидий </w:t>
      </w:r>
      <w:r>
        <w:rPr>
          <w:sz w:val="28"/>
          <w:szCs w:val="28"/>
        </w:rPr>
        <w:t xml:space="preserve">из</w:t>
      </w:r>
      <w:r>
        <w:rPr>
          <w:sz w:val="28"/>
          <w:szCs w:val="28"/>
        </w:rPr>
        <w:t xml:space="preserve"> областного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бюджета бюджетам муниципальных образований </w:t>
      </w:r>
      <w:r>
        <w:rPr>
          <w:sz w:val="28"/>
          <w:szCs w:val="28"/>
        </w:rPr>
        <w:t xml:space="preserve">Еврейской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автономной области на </w:t>
      </w:r>
      <w:r>
        <w:rPr>
          <w:sz w:val="28"/>
          <w:szCs w:val="28"/>
        </w:rPr>
        <w:t xml:space="preserve">софинансирование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обязательств муниципальных образований </w:t>
      </w:r>
      <w:r>
        <w:rPr>
          <w:sz w:val="28"/>
          <w:szCs w:val="28"/>
        </w:rPr>
        <w:t xml:space="preserve">Еврейской</w:t>
      </w:r>
      <w:r>
        <w:rPr>
          <w:sz w:val="28"/>
          <w:szCs w:val="28"/>
        </w:rPr>
        <w:t xml:space="preserve"> автономной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области по реализации муниципальных программ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формирования современной городской среды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I. Общие положения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Настоящие Правила </w:t>
      </w:r>
      <w:r>
        <w:rPr>
          <w:sz w:val="28"/>
          <w:szCs w:val="28"/>
        </w:rPr>
        <w:t xml:space="preserve">предоставления и распределения субсидий </w:t>
      </w:r>
      <w:r>
        <w:rPr>
          <w:sz w:val="28"/>
          <w:szCs w:val="28"/>
        </w:rPr>
        <w:t xml:space="preserve">из</w:t>
      </w:r>
      <w:r>
        <w:rPr>
          <w:sz w:val="28"/>
          <w:szCs w:val="28"/>
        </w:rPr>
        <w:t xml:space="preserve"> областного </w:t>
      </w:r>
      <w:r>
        <w:rPr>
          <w:sz w:val="28"/>
          <w:szCs w:val="28"/>
        </w:rPr>
        <w:t xml:space="preserve">бюджета бюджетам муниципальных образований </w:t>
      </w:r>
      <w:r>
        <w:rPr>
          <w:sz w:val="28"/>
          <w:szCs w:val="28"/>
        </w:rPr>
        <w:t xml:space="preserve">Еврейской </w:t>
      </w:r>
      <w:r>
        <w:rPr>
          <w:sz w:val="28"/>
          <w:szCs w:val="28"/>
        </w:rPr>
        <w:t xml:space="preserve">автономной области на </w:t>
      </w:r>
      <w:r>
        <w:rPr>
          <w:sz w:val="28"/>
          <w:szCs w:val="28"/>
        </w:rPr>
        <w:t xml:space="preserve">софинансирование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расходных </w:t>
      </w:r>
      <w:r>
        <w:rPr>
          <w:sz w:val="28"/>
          <w:szCs w:val="28"/>
        </w:rPr>
        <w:t xml:space="preserve">обязательств муниципальных образований </w:t>
      </w:r>
      <w:r>
        <w:rPr>
          <w:sz w:val="28"/>
          <w:szCs w:val="28"/>
        </w:rPr>
        <w:t xml:space="preserve">Еврейской</w:t>
      </w:r>
      <w:r>
        <w:rPr>
          <w:sz w:val="28"/>
          <w:szCs w:val="28"/>
        </w:rPr>
        <w:t xml:space="preserve"> автономной </w:t>
      </w:r>
      <w:r>
        <w:rPr>
          <w:sz w:val="28"/>
          <w:szCs w:val="28"/>
        </w:rPr>
        <w:t xml:space="preserve">области по реализации муниципальных программ </w:t>
      </w:r>
      <w:r>
        <w:rPr>
          <w:sz w:val="28"/>
          <w:szCs w:val="28"/>
        </w:rPr>
        <w:t xml:space="preserve">формирования современной городской среды (далее – Правила)</w:t>
      </w:r>
      <w:r>
        <w:rPr>
          <w:sz w:val="28"/>
          <w:szCs w:val="28"/>
        </w:rPr>
        <w:t xml:space="preserve"> устанавливают условия, цели, порядок предоставления и распределения субсидий из областного бюджета бюджетам муниципальных образований Еврейской автономной области (далее – обл</w:t>
      </w:r>
      <w:r>
        <w:rPr>
          <w:sz w:val="28"/>
          <w:szCs w:val="28"/>
        </w:rPr>
        <w:t xml:space="preserve">асть) на софинансирование расходных обязательств муниципальных образований области по реализации муниципальных программ </w:t>
      </w:r>
      <w:r>
        <w:rPr>
          <w:sz w:val="28"/>
          <w:szCs w:val="28"/>
        </w:rPr>
        <w:t xml:space="preserve">формирования современной городской среды</w:t>
      </w:r>
      <w:r>
        <w:rPr>
          <w:sz w:val="28"/>
          <w:szCs w:val="28"/>
        </w:rPr>
        <w:t xml:space="preserve"> (далее – субсидия).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Субсидии предоставляются в целях </w:t>
      </w:r>
      <w:r>
        <w:rPr>
          <w:sz w:val="28"/>
          <w:szCs w:val="28"/>
        </w:rPr>
        <w:t xml:space="preserve">софинансирования</w:t>
      </w:r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асходных обязательств муниципальных образований области, связанных с реализацией муниципальных программ формирования современной городской среды (далее – </w:t>
      </w:r>
      <w:r>
        <w:rPr>
          <w:sz w:val="28"/>
          <w:szCs w:val="28"/>
        </w:rPr>
        <w:t xml:space="preserve">муниципальная программа)</w:t>
      </w:r>
      <w:r>
        <w:rPr>
          <w:sz w:val="28"/>
          <w:szCs w:val="28"/>
        </w:rPr>
        <w:t xml:space="preserve">, направленных на реализацию мероприятий по благоустройству территорий муниципальных образований области, в том </w:t>
      </w:r>
      <w:r>
        <w:rPr>
          <w:sz w:val="28"/>
          <w:szCs w:val="28"/>
        </w:rPr>
        <w:t xml:space="preserve">числе т</w:t>
      </w:r>
      <w:r>
        <w:rPr>
          <w:sz w:val="28"/>
          <w:szCs w:val="28"/>
        </w:rPr>
        <w:t xml:space="preserve">ерриторий муниципальных образований области соответствующего функционального назначения (площадей, набережных, улиц, пешеходных зон, скверов, парков, иных территорий) </w:t>
      </w:r>
      <w:r>
        <w:rPr>
          <w:sz w:val="28"/>
          <w:szCs w:val="28"/>
        </w:rPr>
        <w:t xml:space="preserve">(далее – общественных территорий)</w:t>
      </w:r>
      <w:r>
        <w:rPr>
          <w:sz w:val="28"/>
          <w:szCs w:val="28"/>
        </w:rPr>
        <w:t xml:space="preserve">, дворовых территорий.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  <w:lang w:val="en-US"/>
        </w:rPr>
        <w:t xml:space="preserve">3</w:t>
      </w:r>
      <w:r>
        <w:rPr>
          <w:sz w:val="28"/>
          <w:szCs w:val="28"/>
          <w:highlight w:val="none"/>
          <w:lang w:val="ru-RU"/>
        </w:rPr>
        <w:t xml:space="preserve">.</w:t>
      </w:r>
      <w:r>
        <w:rPr>
          <w:sz w:val="28"/>
          <w:szCs w:val="28"/>
          <w:highlight w:val="none"/>
        </w:rPr>
        <w:t xml:space="preserve"> В</w:t>
      </w:r>
      <w:r>
        <w:rPr>
          <w:sz w:val="28"/>
          <w:szCs w:val="28"/>
          <w:highlight w:val="none"/>
        </w:rPr>
        <w:t xml:space="preserve"> настоящем Порядке используются понятия в значениях, определенных пунктом 11 Правил </w:t>
      </w:r>
      <w:r>
        <w:rPr>
          <w:sz w:val="28"/>
          <w:szCs w:val="28"/>
          <w:highlight w:val="white"/>
        </w:rPr>
        <w:t xml:space="preserve">пред</w:t>
      </w:r>
      <w:r>
        <w:rPr>
          <w:sz w:val="28"/>
          <w:szCs w:val="28"/>
          <w:highlight w:val="white"/>
        </w:rPr>
        <w:t xml:space="preserve">оставления и распределения субсидий из федерального бюджета бюджетам субъектов Российской Федерации  бюджету г. Байконура на поддержку государственных программ формирования современной городской среды субъектов Российской Федерации г. Байконур и муниц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пальных программ формирования современной городской среды,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none"/>
        </w:rPr>
        <w:t xml:space="preserve"> являющимися приложением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утвержденной постано</w:t>
      </w:r>
      <w:r>
        <w:rPr>
          <w:sz w:val="28"/>
          <w:szCs w:val="28"/>
          <w:highlight w:val="none"/>
        </w:rPr>
        <w:t xml:space="preserve">влением Правительства Российской Федерации от 30.12.2017 № 1710 (далее – Правила предоставления и распределения субсидий из федерального бюджета).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</w:r>
    </w:p>
    <w:p>
      <w:pPr>
        <w:ind w:firstLine="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II. Условия и порядок предоставления субсидий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Главным распорядителем средств областного бюджета, является департамент строительства и жилищно-коммунального хозяйств</w:t>
      </w:r>
      <w:r>
        <w:rPr>
          <w:sz w:val="28"/>
          <w:szCs w:val="28"/>
        </w:rPr>
        <w:t xml:space="preserve">а правительства области (далее - департамент). Субсидии предоставляются департаментом в пределах бюджетных ассигнований и лимитов бюджетных обязательств, предусмотренных законом области об областном бюджете на очередной финансовый год и на плановый период.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Источником финансового обеспечения субсидии на цели, предусмотренные пунктом 2 настоящих Правил являются средства, областного бюджета, а также средства, поступившие в областной бюджет из федерального бюджета в виде субсидии на </w:t>
      </w:r>
      <w:r>
        <w:rPr>
          <w:sz w:val="28"/>
          <w:szCs w:val="28"/>
        </w:rPr>
        <w:t xml:space="preserve">софинансирование</w:t>
      </w:r>
      <w:r>
        <w:rPr>
          <w:sz w:val="28"/>
          <w:szCs w:val="28"/>
        </w:rPr>
        <w:t xml:space="preserve"> расходных обязательств области по реализации муниципальных программ.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Обеспечение финансового участия заинтересованных лиц в реализации </w:t>
      </w:r>
      <w:r>
        <w:rPr>
          <w:sz w:val="28"/>
          <w:szCs w:val="28"/>
        </w:rPr>
        <w:t xml:space="preserve">мероприятий по благоустройству дворовой территории в рамках минимального </w:t>
      </w:r>
      <w:r>
        <w:rPr>
          <w:sz w:val="28"/>
          <w:szCs w:val="28"/>
        </w:rPr>
        <w:t xml:space="preserve">перечня работ по благоустройству в размере не </w:t>
        <w:br/>
        <w:t xml:space="preserve">менее 5 процентов от стоимости </w:t>
      </w:r>
      <w:r>
        <w:rPr>
          <w:sz w:val="28"/>
          <w:szCs w:val="28"/>
        </w:rPr>
        <w:t xml:space="preserve">мероприятий по благоустройству дворовой территории.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7.О</w:t>
      </w:r>
      <w:r>
        <w:rPr>
          <w:sz w:val="28"/>
          <w:szCs w:val="28"/>
        </w:rPr>
        <w:t xml:space="preserve">беспечение финансового участия заинтересованных лиц в реализации </w:t>
      </w:r>
      <w:r>
        <w:rPr>
          <w:sz w:val="28"/>
          <w:szCs w:val="28"/>
        </w:rPr>
        <w:t xml:space="preserve">мероприятий по благоустройству дворовой территории в рамках дополнительного </w:t>
      </w:r>
      <w:r>
        <w:rPr>
          <w:sz w:val="28"/>
          <w:szCs w:val="28"/>
        </w:rPr>
        <w:t xml:space="preserve">перечня работ по благоустройству в размере не менее </w:t>
        <w:br/>
        <w:t xml:space="preserve">20 процентов от стоимости </w:t>
      </w:r>
      <w:r>
        <w:rPr>
          <w:sz w:val="28"/>
          <w:szCs w:val="28"/>
        </w:rPr>
        <w:t xml:space="preserve">мероприятий по благоустройству дворовой территории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Необход</w:t>
      </w:r>
      <w:r>
        <w:rPr>
          <w:sz w:val="28"/>
          <w:szCs w:val="28"/>
          <w:highlight w:val="white"/>
        </w:rPr>
        <w:t xml:space="preserve">имость выпол</w:t>
      </w:r>
      <w:r>
        <w:rPr>
          <w:sz w:val="28"/>
          <w:szCs w:val="28"/>
          <w:highlight w:val="white"/>
        </w:rPr>
        <w:t xml:space="preserve">нения работ по благоустройству территорий </w:t>
        <w:br/>
        <w:t xml:space="preserve">(с учетом физического состояния дворовой территории) в соответствии </w:t>
        <w:br/>
        <w:t xml:space="preserve">с дополнительным перечнем работ по благоустройству определяется по итогам инвентаризации дворовых территорий, проведенной в соответствии </w:t>
        <w:br/>
        <w:t xml:space="preserve">с Порядк</w:t>
      </w:r>
      <w:r>
        <w:rPr>
          <w:sz w:val="28"/>
          <w:szCs w:val="28"/>
          <w:highlight w:val="white"/>
        </w:rPr>
        <w:t xml:space="preserve">ом инвен</w:t>
      </w:r>
      <w:r>
        <w:rPr>
          <w:sz w:val="28"/>
          <w:szCs w:val="28"/>
          <w:highlight w:val="white"/>
        </w:rPr>
        <w:t xml:space="preserve">таризации </w:t>
      </w:r>
      <w:r>
        <w:rPr>
          <w:sz w:val="28"/>
          <w:szCs w:val="28"/>
          <w:highlight w:val="white"/>
        </w:rPr>
        <w:t xml:space="preserve">т</w:t>
      </w:r>
      <w:r>
        <w:rPr>
          <w:sz w:val="28"/>
          <w:szCs w:val="28"/>
          <w:highlight w:val="white"/>
        </w:rPr>
        <w:t xml:space="preserve">ерриторий, а также в соответствии </w:t>
        <w:br/>
        <w:t xml:space="preserve">с утвержденным представительными органами муниципальных образований области правилами благоустройства территорий, и с учетом предложений заинтересованных лиц в части выполнения работ по благоустройству дворовых территорий.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8. Субсидии местным бюджетам предоставляются при соблюдении органами местного самоуправления муниципальных образований области (далее - органы местного самоуправления) следующих условий: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65"/>
        <w:numPr>
          <w:ilvl w:val="0"/>
          <w:numId w:val="54"/>
        </w:numPr>
        <w:ind w:left="0" w:right="0" w:firstLine="34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наличие муниципальной программы, соответствующей требованиям,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определенным пунктом 11 Правил предоставления и распределения субсидий из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федерального бюджета бюджетам субъектов Российской Федерации и бюджету г.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Байконура на поддержку государственных программ формирования современной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городской среды субъектов Российской Федерации и г. Байконура 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муниципальных программ формирования современной городской среды,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являющихся приложением № 15 к государственной программе Российской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Федерации «Обеспечение доступным и комфортным жильем и коммунальными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услугами граждан Российской Федерации», утвержденной постановлением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Правительства Российской Федерации от 30.12.2017 № 1710;</w:t>
      </w:r>
      <w:r>
        <w:rPr>
          <w:sz w:val="28"/>
          <w:szCs w:val="28"/>
          <w:highlight w:val="white"/>
        </w:rPr>
      </w:r>
      <w:r>
        <w:rPr>
          <w:sz w:val="28"/>
          <w:szCs w:val="28"/>
        </w:rPr>
      </w:r>
    </w:p>
    <w:p>
      <w:pPr>
        <w:pStyle w:val="965"/>
        <w:numPr>
          <w:ilvl w:val="0"/>
          <w:numId w:val="54"/>
        </w:numPr>
        <w:ind w:left="0" w:right="0" w:firstLine="34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</w:rPr>
        <w:t xml:space="preserve">заключение до 1 мар</w:t>
      </w:r>
      <w:r>
        <w:rPr>
          <w:sz w:val="28"/>
          <w:szCs w:val="28"/>
          <w:highlight w:val="white"/>
        </w:rPr>
        <w:t xml:space="preserve">та текущего года соглашения между департаментом и органом местного самоуправления о предоставлении субсидии в соответствии с типовой формой соглашения о предоставлении субсидии, утвержденной Министерством финансов Российской Федерации (далее - соглашение);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65"/>
        <w:numPr>
          <w:ilvl w:val="0"/>
          <w:numId w:val="54"/>
        </w:numPr>
        <w:ind w:left="0" w:right="0" w:firstLine="34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обеспечение доли участия муниципального образования области в финансировании </w:t>
      </w:r>
      <w:r>
        <w:rPr>
          <w:sz w:val="28"/>
          <w:szCs w:val="28"/>
          <w:highlight w:val="white"/>
        </w:rPr>
        <w:t xml:space="preserve">муниципальной программы, на исполнение которой предоставляются субсидии, за счет средств бюджета муниципального</w:t>
      </w:r>
      <w:r>
        <w:rPr>
          <w:sz w:val="28"/>
          <w:szCs w:val="28"/>
          <w:highlight w:val="white"/>
        </w:rPr>
        <w:t xml:space="preserve"> образования области в размере от областных средств, необходимых на выполнение муниципальной программы, предусмотренном соглашением заключенным между администрацией муниципального образования области и департаментом, но не менее: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- 10% для муниципальных образований области с уровнем расчетной бюджетной обеспеченности на 1 января текущего финансового года менее 1,0;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- 15% для муниципальных образований области с уровнем расчетной бюджетной обеспеченности на 1 января текущего финансового года равным и более 1,0.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Для поселений, входящих в состав муниципальных районов области, применяется уровень расчетной бюджетной обеспеченности муниципального района области.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Допускается принятие местными бюджетами дополнительных финансовых обязательств по </w:t>
      </w:r>
      <w:r>
        <w:rPr>
          <w:sz w:val="28"/>
          <w:szCs w:val="28"/>
          <w:highlight w:val="white"/>
        </w:rPr>
        <w:t xml:space="preserve">софинансированию</w:t>
      </w:r>
      <w:r>
        <w:rPr>
          <w:sz w:val="28"/>
          <w:szCs w:val="28"/>
          <w:highlight w:val="white"/>
        </w:rPr>
        <w:t xml:space="preserve"> затрат, отнесенных подпунктами «3» и «4» настоящего пункта к обязательствам заинтересованных лиц;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4. о</w:t>
      </w:r>
      <w:r>
        <w:rPr>
          <w:sz w:val="28"/>
          <w:szCs w:val="28"/>
          <w:highlight w:val="white"/>
        </w:rPr>
        <w:t xml:space="preserve">беспечение финансового участия заинтересованных лиц в выполнении минимального перечня работ по благоустройству в размере не менее пяти процентов от стоимости мероприятий;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Обязательство о</w:t>
      </w:r>
      <w:r>
        <w:rPr>
          <w:sz w:val="28"/>
          <w:szCs w:val="28"/>
        </w:rPr>
        <w:t xml:space="preserve">б обеспечении реализации мероприятий по благоустройству общественных и дворовых территорий городских и сельских поселений, входящих в состав соответствующего муниципального района и имеющих населенные пункты с численностью населения свыше 1000 человек по д</w:t>
      </w:r>
      <w:r>
        <w:rPr>
          <w:sz w:val="28"/>
          <w:szCs w:val="28"/>
        </w:rPr>
        <w:t xml:space="preserve">анным официальной статистики на 1 января года, предшествующего году предоставления субсидии, размещенным на официальном сайте Управления Федеральной службы государственной статистики по Хабаровскому краю, Магаданской области, Еврейской автономной области и</w:t>
      </w:r>
      <w:r>
        <w:rPr>
          <w:sz w:val="28"/>
          <w:szCs w:val="28"/>
        </w:rPr>
        <w:t xml:space="preserve"> Чукотскому автономному округу.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Расходование средств, указанных в подпункте 2 настоящего пункта, допускается на разработку дизайн-проектов благоустройства дворовых территорий и дизайн-проектов благоустройства общественных территорий</w:t>
      </w:r>
      <w:r>
        <w:rPr>
          <w:sz w:val="28"/>
          <w:szCs w:val="28"/>
        </w:rPr>
        <w:t xml:space="preserve">, отобранных для благоустройства в установленном органами местного самоуправления порядке и включенных в муниципальную программу, проектной документации, проведение государственной экспертизы проектной документации (при отсутствии необходимости проведения </w:t>
      </w:r>
      <w:r>
        <w:rPr>
          <w:sz w:val="28"/>
          <w:szCs w:val="28"/>
        </w:rPr>
        <w:t xml:space="preserve">государственной экспертизы проектной документации - проведение проверки достоверности определения сметной стоимости мероприятий по благоустройству дворовых и</w:t>
      </w:r>
      <w:r>
        <w:rPr>
          <w:sz w:val="28"/>
          <w:szCs w:val="28"/>
        </w:rPr>
        <w:t xml:space="preserve"> общественных территорий) и на осуществление строительного контроля при выполнении работ по благоустройству дворовых и общественных территорий.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Расходование средств, указанных в подпунктах 3 и 4 настоящего пункта, допуска</w:t>
      </w:r>
      <w:r>
        <w:rPr>
          <w:sz w:val="28"/>
          <w:szCs w:val="28"/>
        </w:rPr>
        <w:t xml:space="preserve">ется на разработку дизайн-проектов благоустройства дворовых территорий, отобранных в установленном органами местного самоуправления порядке для благоустройства и включенных в муниципальную программу, проектной документации, проведение государственной экспе</w:t>
      </w:r>
      <w:r>
        <w:rPr>
          <w:sz w:val="28"/>
          <w:szCs w:val="28"/>
        </w:rPr>
        <w:t xml:space="preserve">ртизы проектной документации (при отсутствии необходимости проведения государственной экспертизы проектной документации - проведение проверки достоверности определения сметной стоимости мероприятий по благоустройству дворовых территорий) и на осуществление</w:t>
      </w:r>
      <w:r>
        <w:rPr>
          <w:sz w:val="28"/>
          <w:szCs w:val="28"/>
        </w:rPr>
        <w:t xml:space="preserve"> строительного контроля при выполнении работ по благоустройству в отношении соответствующих дворовых территорий, по которым заинтересованные лица приняли решение о финансовом участии.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9. Обязательства органа местного самоуправления: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а) о согласовании с департаментом в случаях, предусмотренных федеральными и (или) областными законами, внесения изменений в муниципальные программы, </w:t>
      </w:r>
      <w:r>
        <w:rPr>
          <w:sz w:val="28"/>
          <w:szCs w:val="28"/>
        </w:rPr>
        <w:t xml:space="preserve">софинансируемые</w:t>
      </w:r>
      <w:r>
        <w:rPr>
          <w:sz w:val="28"/>
          <w:szCs w:val="28"/>
        </w:rPr>
        <w:t xml:space="preserve"> за счет средств областного бюджета, которые влекут изменение объемов финансирования и (или) изменение состава мероприятий указанных муниципальных программ, на которые предоставляются субсидии из областного бюджета;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б) о дополнительном </w:t>
      </w:r>
      <w:r>
        <w:rPr>
          <w:sz w:val="28"/>
          <w:szCs w:val="28"/>
        </w:rPr>
        <w:t xml:space="preserve">софинансировании</w:t>
      </w:r>
      <w:r>
        <w:rPr>
          <w:sz w:val="28"/>
          <w:szCs w:val="28"/>
        </w:rPr>
        <w:t xml:space="preserve"> за счет средств местного бюджета мероприятий по благоустройству дворовых и общественных территорий в случае, если стоимость указанных мероприятий превышает объем доведенных лимитов бюджетных обязательств;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в)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проведения общественных обсуждений проектов муниципальных программ, в том числе при внесении в них изменений, в части определения перечня общественных территорий и дворовых территорий, нуждающихся в благоустройстве и подлежащих благоустройству в рамках реа</w:t>
      </w:r>
      <w:r>
        <w:rPr>
          <w:sz w:val="28"/>
          <w:szCs w:val="28"/>
          <w:highlight w:val="none"/>
        </w:rPr>
        <w:t xml:space="preserve">лизации муниципальной программы, в том числе в электронной форме в информационно-телекоммуникационной сети «Интернет»(срок обсуждения - не менее 30 календарных дней со дня опубликования таких проектов муниципальных программ), а также с использованием платф</w:t>
      </w:r>
      <w:r>
        <w:rPr>
          <w:sz w:val="28"/>
          <w:szCs w:val="28"/>
          <w:highlight w:val="none"/>
        </w:rPr>
        <w:t xml:space="preserve">ормы по голосованию за объекты благоустройства.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г) об обеспечении учета предложений заинтересованных лиц о включении дворовой территории, общественной территории в муниципальную программу;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д) об обеспечении осуществления контроля хода выполнения муниципальной программы общественной комиссией, созданной в соответствии с Правилами предоставления и распределения субсидий из федераль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</w:t>
        <w:br/>
        <w:t xml:space="preserve">от </w:t>
      </w:r>
      <w:r>
        <w:rPr>
          <w:sz w:val="28"/>
          <w:szCs w:val="28"/>
        </w:rPr>
        <w:t xml:space="preserve">10.02.2017 № 169, включая проведение оценки предложений заинтересованных лиц;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е) об обеспечении размещения в информаци</w:t>
      </w:r>
      <w:r>
        <w:rPr>
          <w:sz w:val="28"/>
          <w:szCs w:val="28"/>
        </w:rPr>
        <w:t xml:space="preserve">онно-телекоммуникационной сети «Интернет» документов о составе общественной комиссии, созданной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</w:t>
      </w:r>
      <w:r>
        <w:rPr>
          <w:sz w:val="28"/>
          <w:szCs w:val="28"/>
        </w:rPr>
        <w:t xml:space="preserve">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 № 169, протоколов и графиков заседаний указанной общественной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ж) о включении в муниципальный контракт, заключенный по результатам закупки товаров, раб</w:t>
      </w:r>
      <w:r>
        <w:rPr>
          <w:sz w:val="28"/>
          <w:szCs w:val="28"/>
        </w:rPr>
        <w:t xml:space="preserve">от и услуг для обеспечения муниципальных нужд в целях реализации муниципальной программы, условия об обязательном установлении минимального 3-летнего гарантийного срока на результаты выполненных работ по благоустройству дворовых и общественных территорий, </w:t>
      </w:r>
      <w:r>
        <w:rPr>
          <w:sz w:val="28"/>
          <w:szCs w:val="28"/>
        </w:rPr>
        <w:t xml:space="preserve">софинансируемых</w:t>
      </w:r>
      <w:r>
        <w:rPr>
          <w:sz w:val="28"/>
          <w:szCs w:val="28"/>
        </w:rPr>
        <w:t xml:space="preserve"> за счет средств субсидии;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) о включении в муниципальный контрак</w:t>
      </w:r>
      <w:r>
        <w:rPr>
          <w:sz w:val="28"/>
          <w:szCs w:val="28"/>
          <w:highlight w:val="white"/>
        </w:rPr>
        <w:t xml:space="preserve">т или договор условия о предельной дате заключения муниципального контракта по результатам закупки товаров, работ и услуг для обеспечения муниципальных нужд в целях реализации муниципальной программы - 1 апреля года предоставления субсидии, за исключением: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случаев обжалования действий (бездействия) заказчика, и (или) комиссии по осуществлению закупок </w:t>
      </w:r>
      <w:r>
        <w:rPr>
          <w:sz w:val="28"/>
          <w:szCs w:val="28"/>
        </w:rPr>
        <w:t xml:space="preserve">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такого муниципального контракта продлевается на срок указанного обжалования;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случаев проведения по</w:t>
      </w:r>
      <w:r>
        <w:rPr>
          <w:sz w:val="28"/>
          <w:szCs w:val="28"/>
        </w:rPr>
        <w:t xml:space="preserve">вторного конкурса или новой закупки, если конкурс признан несостоявшимся по основаниям, предусмотренным законодательством Российской Федерации, при которых срок заключения такого муниципального контракта продлевается на срок проведения конкурсных процедур;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случаев заключения такого муниципального контракта в пределах экономии сре</w:t>
      </w:r>
      <w:r>
        <w:rPr>
          <w:sz w:val="28"/>
          <w:szCs w:val="28"/>
        </w:rPr>
        <w:t xml:space="preserve">дств пр</w:t>
      </w:r>
      <w:r>
        <w:rPr>
          <w:sz w:val="28"/>
          <w:szCs w:val="28"/>
        </w:rPr>
        <w:t xml:space="preserve">и расходовании субсидии в целях реа</w:t>
      </w:r>
      <w:r>
        <w:rPr>
          <w:sz w:val="28"/>
          <w:szCs w:val="28"/>
        </w:rPr>
        <w:t xml:space="preserve">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такого муниципального контракта продлевается на срок до 15 декабря года предоставления субсидии;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и) об актуализации муниципальной программы по результатам проведения голосования по отбору общественных территорий и продления срока ее действия на срок реализации федерального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4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к) об обеспечении синхронизации реализации мероприятий в рамках муниципальной программы с реализуемыми в муниципальном образовании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мероприятиями, в рамк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инициативы», в соответствии с перечнем таких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мероприятий и методическими рекомендациями по синхронизации мероприятий в рамках государственных и муниципальных программ, утвержденными Министерством строительства и жилищно-коммунального хозяйства Российской Федерации;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Приказ Минстроя России от 17.12.2019 № 777/пр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 w:bidi="ar-SA"/>
        </w:rPr>
        <w:t xml:space="preserve">«Об утверждении методических рекомендаций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 w:bidi="ar-SA"/>
        </w:rPr>
        <w:t xml:space="preserve">по синхронизации мероприятий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 w:bidi="ar-SA"/>
        </w:rPr>
        <w:t xml:space="preserve">, реализуемых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 w:bidi="ar-SA"/>
        </w:rPr>
        <w:t xml:space="preserve">в рамках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 w:bidi="ar-SA"/>
        </w:rPr>
        <w:t xml:space="preserve">государственных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 w:bidi="ar-SA"/>
        </w:rPr>
        <w:t xml:space="preserve">программ субъектов Российской Федерации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 w:bidi="ar-SA"/>
        </w:rPr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 w:bidi="ar-SA"/>
        </w:rPr>
        <w:t xml:space="preserve">муниципальных программ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 w:bidi="ar-SA"/>
        </w:rPr>
        <w:t xml:space="preserve">формирования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 w:bidi="ar-SA"/>
        </w:rPr>
        <w:t xml:space="preserve">современной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 w:bidi="ar-SA"/>
        </w:rPr>
        <w:t xml:space="preserve"> городской среды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 w:bidi="ar-SA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 w:bidi="ar-SA"/>
        </w:rPr>
        <w:t xml:space="preserve">с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 w:bidi="ar-SA"/>
        </w:rPr>
        <w:t xml:space="preserve">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 w:bidi="ar-SA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 w:bidi="ar-SA"/>
        </w:rPr>
        <w:t xml:space="preserve">Демография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 w:bidi="ar-SA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 w:bidi="ar-SA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 w:bidi="ar-SA"/>
        </w:rPr>
        <w:t xml:space="preserve">«Образование»,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 w:bidi="ar-SA"/>
        </w:rPr>
        <w:t xml:space="preserve">Экология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 w:bidi="ar-SA"/>
        </w:rPr>
        <w:t xml:space="preserve">»,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 w:bidi="ar-SA"/>
        </w:rPr>
        <w:t xml:space="preserve">Безопасные и качественные автомобильные дороги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 w:bidi="ar-SA"/>
        </w:rPr>
        <w:t xml:space="preserve">»,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 w:bidi="ar-SA"/>
        </w:rPr>
        <w:t xml:space="preserve">Культура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 w:bidi="ar-SA"/>
        </w:rPr>
        <w:t xml:space="preserve">»,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 w:bidi="ar-SA"/>
        </w:rPr>
        <w:t xml:space="preserve">Малое и среднее предпринимательство и поддержка индивидуальной предпринимательской инициат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 w:bidi="ar-SA"/>
        </w:rPr>
        <w:t xml:space="preserve">ивы»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 w:bidi="ar-SA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л) об обеспечении синхронизации выполнения работ в рамках </w:t>
      </w:r>
      <w:r>
        <w:rPr>
          <w:sz w:val="28"/>
          <w:szCs w:val="28"/>
        </w:rPr>
        <w:t xml:space="preserve">муниципальной программы с реализуемыми в муниципальных образования</w:t>
      </w:r>
      <w:r>
        <w:rPr>
          <w:sz w:val="28"/>
          <w:szCs w:val="28"/>
        </w:rPr>
        <w:t xml:space="preserve">х област</w:t>
      </w:r>
      <w:r>
        <w:rPr>
          <w:sz w:val="28"/>
          <w:szCs w:val="28"/>
        </w:rPr>
        <w:t xml:space="preserve">и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м) об обеспечении проведения мероприятий по благоу</w:t>
      </w:r>
      <w:r>
        <w:rPr>
          <w:sz w:val="28"/>
          <w:szCs w:val="28"/>
        </w:rPr>
        <w:t xml:space="preserve">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н) об обеспечении реализации мероприятий по созданию на территории муниципального образования области условий для привлечения добровольцев (волонтеров) к участию в реализации мероприятий, предусмотренных пунктом 2 настоящих Правил;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о)</w:t>
      </w:r>
      <w:r>
        <w:rPr>
          <w:sz w:val="28"/>
          <w:szCs w:val="28"/>
          <w:highlight w:val="white"/>
        </w:rPr>
        <w:t xml:space="preserve"> об обеспечении размещения в государственной информационной системе жилищно-коммунального хозяйства информации о реализации федерального проекта на территории </w:t>
      </w:r>
      <w:r>
        <w:rPr>
          <w:sz w:val="28"/>
          <w:szCs w:val="28"/>
          <w:highlight w:val="white"/>
        </w:rPr>
        <w:t xml:space="preserve">облас</w:t>
      </w:r>
      <w:r>
        <w:rPr>
          <w:sz w:val="28"/>
          <w:szCs w:val="28"/>
          <w:highlight w:val="white"/>
        </w:rPr>
        <w:t xml:space="preserve">ти с учетом методических рекомендаций о размещении информации в государственной информационной системе жилищно-коммунального хозяйства, регламентируемых ФЗ № 209 от 21.07.2014 года «О государственной информационной системе жилищно-коммунального хозяйства»;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п) о представлении не позднее 1 ноября текущего финансового года в адрес департамента на конкурс по отб</w:t>
      </w:r>
      <w:r>
        <w:rPr>
          <w:sz w:val="28"/>
          <w:szCs w:val="28"/>
        </w:rPr>
        <w:t xml:space="preserve">ору лучших практик (проектов) по благоустройству не менее 2 реализованных в таком году проектов по благоустройству общественных территорий для их дальнейшего представления в Министерство строительства и жилищно-коммунального хозяйства Российской Федерации;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р</w:t>
      </w:r>
      <w:r>
        <w:rPr>
          <w:sz w:val="28"/>
          <w:szCs w:val="28"/>
          <w:highlight w:val="white"/>
        </w:rPr>
        <w:t xml:space="preserve">) </w:t>
      </w:r>
      <w:r>
        <w:rPr>
          <w:sz w:val="28"/>
          <w:szCs w:val="28"/>
          <w:highlight w:val="white"/>
        </w:rPr>
        <w:t xml:space="preserve">об обеспечении</w:t>
      </w:r>
      <w:r>
        <w:rPr>
          <w:sz w:val="28"/>
          <w:szCs w:val="28"/>
          <w:highlight w:val="white"/>
        </w:rPr>
        <w:t xml:space="preserve"> условия при заключении муниципального контракта на выполнение работ по благоустройству территорий предусматривать срок завершения работ в срок до 1 августа, года предоставления субсидии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с) обеспечение финансового участия заинтересованных лиц в реализации </w:t>
      </w:r>
      <w:r>
        <w:rPr>
          <w:sz w:val="28"/>
          <w:szCs w:val="28"/>
          <w:highlight w:val="none"/>
        </w:rPr>
        <w:t xml:space="preserve">мероприятий по благоустройству дворовой территории в рамках дополнительного </w:t>
      </w:r>
      <w:r>
        <w:rPr>
          <w:sz w:val="28"/>
          <w:szCs w:val="28"/>
          <w:highlight w:val="none"/>
        </w:rPr>
        <w:t xml:space="preserve">перечня работ по благоустройству в размере не менее </w:t>
        <w:br/>
        <w:t xml:space="preserve">20 процентов от стоимости </w:t>
      </w:r>
      <w:r>
        <w:rPr>
          <w:sz w:val="28"/>
          <w:szCs w:val="28"/>
          <w:highlight w:val="none"/>
        </w:rPr>
        <w:t xml:space="preserve">мероприятий по благоустройству дворовой территории.</w:t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Условие, предусмотренное настоящим подпунктом в части </w:t>
      </w:r>
      <w:r>
        <w:rPr>
          <w:sz w:val="28"/>
          <w:szCs w:val="28"/>
        </w:rPr>
        <w:t xml:space="preserve">софинансирования</w:t>
      </w:r>
      <w:r>
        <w:rPr>
          <w:sz w:val="28"/>
          <w:szCs w:val="28"/>
        </w:rPr>
        <w:t xml:space="preserve"> собственниками помещений многоквартирного дома работ по благоустройству дворовых территорий в размере не менее </w:t>
        <w:br/>
        <w:t xml:space="preserve">20 процентов стоимости выполнения таких работ распространяется на дворовые территории, включенные в соответствующую программу п</w:t>
      </w:r>
      <w:r>
        <w:rPr>
          <w:sz w:val="28"/>
          <w:szCs w:val="28"/>
        </w:rPr>
        <w:t xml:space="preserve">осле вступления в силу постановления Правительства Российской Федерации от 09.02.2019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</w:t>
      </w:r>
      <w:r>
        <w:rPr>
          <w:sz w:val="28"/>
          <w:szCs w:val="28"/>
        </w:rPr>
        <w:t xml:space="preserve"> Российской Федерации».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10</w:t>
      </w:r>
      <w:r>
        <w:rPr>
          <w:sz w:val="28"/>
          <w:szCs w:val="28"/>
          <w:highlight w:val="white"/>
        </w:rPr>
        <w:t xml:space="preserve">. Для заключения соглашения органы местного самоуправления представляют в департамент до 20 февраля текущего года следующие документы: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8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а) </w:t>
      </w:r>
      <w:r>
        <w:rPr>
          <w:sz w:val="28"/>
          <w:szCs w:val="28"/>
          <w:highlight w:val="white"/>
        </w:rPr>
        <w:t xml:space="preserve">заявку на предоставление субсидии на очередной финансовый год по форме, утвержденной департаментом;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8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б) </w:t>
      </w:r>
      <w:r>
        <w:rPr>
          <w:sz w:val="28"/>
          <w:szCs w:val="28"/>
          <w:highlight w:val="white"/>
          <w:lang w:val="ru-RU"/>
        </w:rPr>
        <w:t xml:space="preserve">выпи</w:t>
      </w:r>
      <w:r>
        <w:rPr>
          <w:sz w:val="28"/>
          <w:szCs w:val="28"/>
          <w:highlight w:val="white"/>
          <w:lang w:val="ru-RU"/>
        </w:rPr>
        <w:t xml:space="preserve">ску из решения о бюджете муниципального образования на текущий финансовый год( на текущий финансовый год и плановый период), подтверждающую наличие бюджетных ассигнований на финансирование мероприятий по благоустройству дворовых и общественных территорий </w:t>
      </w:r>
      <w:r>
        <w:rPr>
          <w:sz w:val="28"/>
          <w:szCs w:val="28"/>
          <w:highlight w:val="white"/>
          <w:lang w:val="ru-RU"/>
        </w:rPr>
        <w:t xml:space="preserve">за счет средств бюджета муниципального образования;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) 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редоставление субсидии осуществляется на основании заявления о предоставлении субсидии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г) копии муниципальных программ, соответствующих требованиям, определенным пунктом 11 Правил </w:t>
      </w:r>
      <w:r>
        <w:rPr>
          <w:sz w:val="28"/>
          <w:szCs w:val="28"/>
        </w:rPr>
        <w:t xml:space="preserve">предоставления и распределения субсидий;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случае если полномочия по благоустройству территории поселения переданы на уровень соответствующего муниципального райо</w:t>
      </w:r>
      <w:r>
        <w:rPr>
          <w:sz w:val="28"/>
          <w:szCs w:val="28"/>
        </w:rPr>
        <w:t xml:space="preserve">на, то муниципальная программа муниципального района должна соответствовать пункту 11 Правил предоставления и распределения субсидий из федерального бюджета, методическим рекомендациям Минстроя России в части соответствующего поселения.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</w:t>
      </w:r>
      <w:r>
        <w:rPr>
          <w:sz w:val="28"/>
          <w:szCs w:val="28"/>
          <w:highlight w:val="white"/>
        </w:rPr>
        <w:t xml:space="preserve">) выписку из решения представительного органа муниципального образования области о местном бюджете или гарантийное обязательство о внесении изменений в решение представительного органа муниципального образования области о местном бюджете, подтверждающих </w:t>
      </w:r>
      <w:r>
        <w:rPr>
          <w:sz w:val="28"/>
          <w:szCs w:val="28"/>
          <w:highlight w:val="white"/>
        </w:rPr>
        <w:t xml:space="preserve">софинансирование</w:t>
      </w:r>
      <w:r>
        <w:rPr>
          <w:sz w:val="28"/>
          <w:szCs w:val="28"/>
          <w:highlight w:val="white"/>
        </w:rPr>
        <w:t xml:space="preserve"> за счет средств местного бюджета мероприятий по благоустройству дворовых и общественных территорий в размере не менее 10 процентов от объема предоставляемой субсидии;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) документы, подтверждающие готовность и возможность принятия местными бюджетами дополнительных финансовых обязательств по </w:t>
      </w:r>
      <w:r>
        <w:rPr>
          <w:sz w:val="28"/>
          <w:szCs w:val="28"/>
          <w:highlight w:val="white"/>
        </w:rPr>
        <w:t xml:space="preserve">софинансированию</w:t>
      </w:r>
      <w:r>
        <w:rPr>
          <w:sz w:val="28"/>
          <w:szCs w:val="28"/>
          <w:highlight w:val="white"/>
        </w:rPr>
        <w:t xml:space="preserve"> затрат, отнесенных подпунктами 1 пункта 10 настоящих Правил к обязательствам заинтересованных лиц, в случае принятия решения в соответствии с абзацем вторым подпункта 1 пункта 10 настоящих Правил;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ж</w:t>
      </w:r>
      <w:r>
        <w:rPr>
          <w:sz w:val="28"/>
          <w:szCs w:val="28"/>
          <w:highlight w:val="white"/>
        </w:rPr>
        <w:t xml:space="preserve">) документы, подтверждающие готовность заинтересованных лиц </w:t>
      </w:r>
      <w:r>
        <w:rPr>
          <w:sz w:val="28"/>
          <w:szCs w:val="28"/>
          <w:highlight w:val="white"/>
        </w:rPr>
        <w:t xml:space="preserve">софинансировать</w:t>
      </w:r>
      <w:r>
        <w:rPr>
          <w:sz w:val="28"/>
          <w:szCs w:val="28"/>
          <w:highlight w:val="white"/>
        </w:rPr>
        <w:t xml:space="preserve"> мероприятия в рамках минима</w:t>
      </w:r>
      <w:r>
        <w:rPr>
          <w:sz w:val="28"/>
          <w:szCs w:val="28"/>
          <w:highlight w:val="white"/>
        </w:rPr>
        <w:t xml:space="preserve">льного и дополнительного перечней работ по благоустройству в размере, указанном в подпункте1 пункта 10 настоящих Правил (копия протокола общего собрания заинтересованных лиц о готовности участия в муниципальной программе и решении </w:t>
      </w:r>
      <w:r>
        <w:rPr>
          <w:sz w:val="28"/>
          <w:szCs w:val="28"/>
          <w:highlight w:val="white"/>
        </w:rPr>
        <w:t xml:space="preserve">софинансировать</w:t>
      </w:r>
      <w:r>
        <w:rPr>
          <w:sz w:val="28"/>
          <w:szCs w:val="28"/>
          <w:highlight w:val="white"/>
        </w:rPr>
        <w:t xml:space="preserve"> мероприятия по благоустройству территорий в размере, указанном в подпункте 1 </w:t>
      </w:r>
      <w:r>
        <w:rPr>
          <w:sz w:val="28"/>
          <w:szCs w:val="28"/>
          <w:highlight w:val="white"/>
        </w:rPr>
        <w:t xml:space="preserve">пункта 10 настоящих Правил).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0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11. Документы, указанные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пун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кте 10 настоящих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Правил, направляются в адрес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департамента: 679016, ЕАО, г. Биробиджан, </w:t>
        <w:br/>
        <w:t xml:space="preserve">проспект 60-летия СССР,18, и на адрес электронной почты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br/>
        <w:t xml:space="preserve">E-mail: </w: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instrText xml:space="preserve"> HYPERLINK "mailto:grad@post.eao.ru" </w:instrTex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grad@post.eao.ru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епартамента в виде сканированных копий.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</w:p>
    <w:p>
      <w:pPr>
        <w:pStyle w:val="1004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Органы местного самоуправления несут ответственность за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достоверность и правильность оформления представляемых документов.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04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случае представления муниципальным образованием области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ненадлежащим образом оформленных документов и (или) неполного пакета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1004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документов, предусмотренных пунктом 10 настоящего Порядка, департамент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течение 3 рабочих дней возвращает документы без их рассмотрения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муниципальному образованию области для дооформления.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1004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После дооформления документов муниципальное образование области</w:t>
      </w:r>
      <w:r>
        <w:rPr>
          <w:sz w:val="28"/>
          <w:szCs w:val="28"/>
        </w:rPr>
      </w:r>
    </w:p>
    <w:p>
      <w:pPr>
        <w:pStyle w:val="1004"/>
        <w:ind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вправе повторно обратиться в департамент в порядке, установленном настоящим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Порядком.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04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12. Департамент в течение 3 рабочих дней со дня поступления от </w:t>
      </w:r>
      <w:r>
        <w:rPr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муниципального образования области документов, предусмотренных пунктом 9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настоящего Порядка, осуществляет проверку представленных документов 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принимает решение о предоставлении субсидии или об отказе в предоставлении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субсидии.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4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13. В случае принятия решения об отказе в предоставлении субсидии</w:t>
      </w:r>
      <w:r>
        <w:rPr>
          <w:sz w:val="28"/>
          <w:szCs w:val="28"/>
        </w:rPr>
      </w:r>
    </w:p>
    <w:p>
      <w:pPr>
        <w:pStyle w:val="1004"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департамент в течение 3 рабочих дней со дня принятия соответствующего решения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направляет муниципальному образованию области письменное уведомление с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обоснованием причин отказа.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1004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14. Основаниями для принятия решения об отказе муниципальному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образованию области в предоставлении субсидии являются: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1004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а) представление муниципальным образованием области документов,</w:t>
      </w:r>
      <w:r>
        <w:rPr>
          <w:sz w:val="28"/>
          <w:szCs w:val="28"/>
        </w:rPr>
      </w:r>
    </w:p>
    <w:p>
      <w:pPr>
        <w:pStyle w:val="1004"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указанных в пункте 9 настоящих Правил, содержащих недостоверные сведения;</w:t>
      </w:r>
      <w:r>
        <w:rPr>
          <w:sz w:val="28"/>
          <w:szCs w:val="28"/>
        </w:rPr>
      </w:r>
    </w:p>
    <w:p>
      <w:pPr>
        <w:pStyle w:val="1004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б) представление муниципальным образованием области документов,</w:t>
      </w:r>
      <w:r>
        <w:rPr>
          <w:sz w:val="28"/>
          <w:szCs w:val="28"/>
        </w:rPr>
      </w:r>
    </w:p>
    <w:p>
      <w:pPr>
        <w:pStyle w:val="1004"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указанных в пункте 9 настоящих Правил, с нарушением срока, указанного в абзаце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первом пункта 9 настоящих Правил;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1004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в) несоответствие муниципального образования критерию,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предусмотренному пунктом 9 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4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г) несоблюдение муниципальным образованием условий, предусмотренных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пунктом 9 настоящего Порядка.».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1004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15. В случае принятия решения о предоставлении субсидии департамент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заключает с органом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области соглашение до истечения срока, указанного в подпункте «б» пункта 8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настоящих Правил.».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административный центр Еврейской автономной области - муниципальное образование «Город Биробиджан» Еврейской автономной области и муниципальное образование </w:t>
      </w:r>
      <w:r>
        <w:rPr>
          <w:sz w:val="28"/>
          <w:szCs w:val="28"/>
        </w:rPr>
        <w:t xml:space="preserve">Теплоозерск</w:t>
      </w:r>
      <w:r>
        <w:rPr>
          <w:sz w:val="28"/>
          <w:szCs w:val="28"/>
        </w:rPr>
        <w:t xml:space="preserve">ое городское поселение , которое согласно перечню </w:t>
      </w:r>
      <w:r>
        <w:rPr>
          <w:sz w:val="28"/>
          <w:szCs w:val="28"/>
        </w:rPr>
        <w:t xml:space="preserve">монопрофильных</w:t>
      </w:r>
      <w:r>
        <w:rPr>
          <w:sz w:val="28"/>
          <w:szCs w:val="28"/>
        </w:rPr>
        <w:t xml:space="preserve"> муниципальных образований Российской Федерации (моногородов), утвержденному распоряжением Правительства Российской Федерации от 29.07.2014 </w:t>
      </w:r>
      <w:r>
        <w:rPr>
          <w:sz w:val="28"/>
          <w:szCs w:val="28"/>
        </w:rPr>
        <w:t xml:space="preserve">№ 1398-р, отнесено к </w:t>
      </w:r>
      <w:r>
        <w:rPr>
          <w:sz w:val="28"/>
          <w:szCs w:val="28"/>
        </w:rPr>
        <w:t xml:space="preserve">монопрофильным</w:t>
      </w:r>
      <w:r>
        <w:rPr>
          <w:sz w:val="28"/>
          <w:szCs w:val="28"/>
        </w:rPr>
        <w:t xml:space="preserve"> муниципальным образованиям Российской Федерации (моногородам);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16. Размер сре</w:t>
      </w:r>
      <w:r>
        <w:rPr>
          <w:sz w:val="28"/>
          <w:szCs w:val="28"/>
        </w:rPr>
        <w:t xml:space="preserve">дств дл</w:t>
      </w:r>
      <w:r>
        <w:rPr>
          <w:sz w:val="28"/>
          <w:szCs w:val="28"/>
        </w:rPr>
        <w:t xml:space="preserve">я предоставления субсидии бюджету муниципального образования области определяется по следующей формуле: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tabs>
          <w:tab w:val="left" w:pos="358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где:</w:t>
      </w:r>
      <w:r>
        <w:rPr>
          <w:sz w:val="28"/>
          <w:szCs w:val="28"/>
        </w:rPr>
      </w:r>
    </w:p>
    <w:p>
      <w:pPr>
        <w:contextualSpacing/>
        <w:ind w:firstLine="850"/>
        <w:jc w:val="center"/>
        <w:spacing w:after="0" w:line="283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  <w:t xml:space="preserve">Ci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</w:t>
      </w:r>
      <w:r>
        <w:rPr>
          <w:sz w:val="28"/>
          <w:szCs w:val="28"/>
        </w:rPr>
        <w:t xml:space="preserve">Собщ</w:t>
      </w:r>
      <w:r>
        <w:rPr>
          <w:rFonts w:ascii="Times New Roman" w:hAnsi="Times New Roman" w:cs="Times New Roman"/>
          <w:sz w:val="28"/>
          <w:szCs w:val="28"/>
        </w:rPr>
        <w:t xml:space="preserve"> х((</w:t>
      </w:r>
      <w:r>
        <w:rPr>
          <w:sz w:val="28"/>
          <w:szCs w:val="28"/>
        </w:rPr>
        <w:t xml:space="preserve">Bi</w:t>
      </w:r>
      <w:r>
        <w:rPr>
          <w:rFonts w:ascii="Times New Roman" w:hAnsi="Times New Roman" w:cs="Times New Roman"/>
          <w:sz w:val="28"/>
          <w:szCs w:val="28"/>
        </w:rPr>
        <w:t xml:space="preserve"> х 1</w:t>
      </w:r>
      <w:r>
        <w:rPr>
          <w:sz w:val="28"/>
          <w:szCs w:val="28"/>
        </w:rPr>
        <w:t xml:space="preserve">/РБО</w:t>
      </w:r>
      <w:r>
        <w:rPr>
          <w:sz w:val="28"/>
          <w:szCs w:val="28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)/</w:t>
      </w:r>
      <m:oMath>
        <m:nary>
          <m:naryPr>
            <m:chr m:val="∑"/>
            <m:grow m:val="off"/>
            <m:limLoc m:val="undOvr"/>
            <m:subHide m:val="on"/>
            <m:supHide m:val="on"/>
            <m:ctrlPr>
              <w:rPr>
                <w:rFonts w:hint="default" w:ascii="Cambria Math" w:hAnsi="Cambria Math" w:eastAsia="Cambria Math" w:cs="Cambria Math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sz w:val="28"/>
                <w:szCs w:val="28"/>
              </w:rPr>
              <m:rPr>
                <m:sty m:val="p"/>
              </m:rPr>
              <m:t>(Bi</m:t>
            </m:r>
            <m:r>
              <w:rPr>
                <w:rFonts w:hint="default" w:ascii="Cambria Math" w:hAnsi="Cambria Math" w:eastAsia="Cambria Math" w:cs="Cambria Math"/>
                <w:sz w:val="28"/>
                <w:szCs w:val="28"/>
              </w:rPr>
              <m:rPr>
                <m:sty m:val="p"/>
              </m:rPr>
              <m:t> х</m:t>
            </m:r>
            <m:r>
              <w:rPr>
                <w:rFonts w:hint="default" w:ascii="Cambria Math" w:hAnsi="Cambria Math" w:eastAsia="Cambria Math" w:cs="Cambria Math"/>
                <w:sz w:val="28"/>
                <w:szCs w:val="28"/>
              </w:rPr>
              <m:rPr>
                <m:sty m:val="p"/>
              </m:rPr>
              <m:t>1/</m:t>
            </m:r>
            <m:r>
              <w:rPr>
                <w:rFonts w:hint="default" w:ascii="Cambria Math" w:hAnsi="Cambria Math" w:eastAsia="Cambria Math" w:cs="Cambria Math"/>
                <w:sz w:val="28"/>
                <w:szCs w:val="28"/>
              </w:rPr>
              <m:rPr>
                <m:sty m:val="p"/>
              </m:rPr>
              <m:t> </m:t>
            </m:r>
            <m:r>
              <w:rPr>
                <w:sz w:val="28"/>
                <w:szCs w:val="28"/>
              </w:rPr>
              <m:rPr>
                <m:sty m:val="p"/>
              </m:rPr>
              <m:t>РБО</m:t>
            </m:r>
            <m:r>
              <w:rPr>
                <w:sz w:val="28"/>
                <w:szCs w:val="28"/>
              </w:rPr>
              <m:rPr>
                <m:sty m:val="p"/>
              </m:rPr>
              <m:t>i</m:t>
            </m:r>
            <m:r>
              <w:rPr>
                <w:rFonts w:hint="default" w:ascii="Cambria Math" w:hAnsi="Cambria Math" w:eastAsia="Cambria Math" w:cs="Cambria Math"/>
                <w:sz w:val="28"/>
                <w:szCs w:val="28"/>
              </w:rPr>
              <m:rPr>
                <m:sty m:val="p"/>
              </m:rPr>
              <m:t>))</m:t>
            </m:r>
          </m:e>
        </m:nary>
      </m:oMath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85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Ci</w:t>
      </w:r>
      <w:r>
        <w:rPr>
          <w:sz w:val="28"/>
          <w:szCs w:val="28"/>
        </w:rPr>
        <w:t xml:space="preserve"> - размер субсидии, предоставляемой i-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 получателю субсидии;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Собщ</w:t>
      </w:r>
      <w:r>
        <w:rPr>
          <w:sz w:val="28"/>
          <w:szCs w:val="28"/>
        </w:rPr>
        <w:t xml:space="preserve"> - объем бюджетных ассигнований федерального бюджета и областного бюджета на текущий финансовый год для предоставления субсидий, распределенных на соответствующий год;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Bi</w:t>
      </w:r>
      <w:r>
        <w:rPr>
          <w:sz w:val="28"/>
          <w:szCs w:val="28"/>
        </w:rPr>
        <w:t xml:space="preserve"> - численность населения ораны местного самоуправления  муниципального образования области </w:t>
      </w:r>
      <w:r>
        <w:rPr>
          <w:sz w:val="28"/>
          <w:szCs w:val="28"/>
        </w:rPr>
        <w:t xml:space="preserve">получателя субсидии по данным официальной с</w:t>
      </w:r>
      <w:r>
        <w:rPr>
          <w:sz w:val="28"/>
          <w:szCs w:val="28"/>
        </w:rPr>
        <w:t xml:space="preserve">татистики на 1 января отчетного года, размещенным на официальном сайте Управления федеральной службы государственной статистики по Хабаровскому краю, Магаданской области, Еврейской автономной области и Чукотскому автономному округу (http://habstat.gks.ru);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РБО</w:t>
      </w:r>
      <w:r>
        <w:rPr>
          <w:sz w:val="28"/>
          <w:szCs w:val="28"/>
        </w:rPr>
        <w:t xml:space="preserve">i</w:t>
      </w:r>
      <w:r>
        <w:rPr>
          <w:sz w:val="28"/>
          <w:szCs w:val="28"/>
        </w:rPr>
        <w:t xml:space="preserve"> - уровень расчетной бюджетной обеспеченности i-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получателя субсидии на очередной финансовый год (после выравнивания), определяемый в соответствии с законом Еврейской автономной области </w:t>
        <w:br/>
        <w:t xml:space="preserve">от 30.09.2005 № 546-ОЗ «О межбюджетных отношениях в Еврейской автономной области».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17. Распределение субсидий утверждается распоряжением правительства области.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18. Финансовое участие заинтересованных лиц в реализации мероприятий по благоустройству территорий осуществляется в соответствии с порядком, утвержденным муниципальным нормативным правовым актом.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19. Доведение лимитов бюджетных обязательств местным бюджетам производится департаментом не позднее 10 рабочих дней со дня заключения соглашения.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20. Реализация и финансирование мероприятий по благоустройству дворовых и</w:t>
      </w:r>
      <w:r>
        <w:rPr>
          <w:sz w:val="28"/>
          <w:szCs w:val="28"/>
        </w:rPr>
        <w:t xml:space="preserve"> общественных территорий за счет средств субсидий осуществляется </w:t>
      </w:r>
      <w:r>
        <w:rPr>
          <w:sz w:val="28"/>
          <w:szCs w:val="28"/>
        </w:rPr>
        <w:t xml:space="preserve">оранами местного самоуправления  муниципального образования области </w:t>
      </w:r>
      <w:r>
        <w:rPr>
          <w:sz w:val="28"/>
          <w:szCs w:val="28"/>
        </w:rPr>
        <w:t xml:space="preserve">получателя субсидии</w:t>
      </w:r>
      <w:r>
        <w:rPr>
          <w:sz w:val="28"/>
          <w:szCs w:val="28"/>
        </w:rPr>
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20. Средства субсидий, которые высвобождаются по итогам проведения процедур в соответствии с законодательством Российской Федерации о контрактной системе в сфер</w:t>
      </w:r>
      <w:r>
        <w:rPr>
          <w:sz w:val="28"/>
          <w:szCs w:val="28"/>
        </w:rPr>
        <w:t xml:space="preserve">е закупок товаров, работ, услуг для обеспечения государственных и муниципальных нужд по мероприятиям по благоустройству дворовых и общественных территорий, используются по целевому назначению в рамках реализации указанных мероприятий.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21. Субсидии носят целевой характер и не могут быть использованы муниципальными образованиями области на иные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22. Департамент обеспечивает соблюдение муниципальными образованиями области условий, целей и порядка предоставления субсидии.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23. </w:t>
      </w:r>
      <w:r>
        <w:rPr>
          <w:sz w:val="28"/>
          <w:szCs w:val="28"/>
        </w:rPr>
        <w:t xml:space="preserve">Муниципальные образования области представляют ежемесячно не позднее 10 числа месяца</w:t>
      </w:r>
      <w:r>
        <w:rPr>
          <w:sz w:val="28"/>
          <w:szCs w:val="28"/>
        </w:rPr>
        <w:t xml:space="preserve">, следующего за отчетным, не позднее 25 января года, следующего за отчетным, в департамент ежегодные отчеты об использовании субсидии и о достижении значений результатов использования субсидии (далее - отчеты) по формам, установленным департаментом.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24. В случае если органом местного самоуправления муниципального образования области по состоянию на 31 декабря года предоставления субсидии допущены нарушения обязательств, предусмотренных пункт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 9 настоящи</w:t>
      </w:r>
      <w:r>
        <w:rPr>
          <w:sz w:val="28"/>
          <w:szCs w:val="28"/>
        </w:rPr>
        <w:t xml:space="preserve">х Правил, и в срок до первой даты предс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авления отчетности о достижении значений результатов использования субсидии в соответствии с соглашением в году, следующем за годом предоставления субсидии, указанные нарушения не устранены, объем средств, подлежащий возврату из местного бюджета в областно</w:t>
      </w:r>
      <w:r>
        <w:rPr>
          <w:sz w:val="28"/>
          <w:szCs w:val="28"/>
        </w:rPr>
        <w:t xml:space="preserve">й бюджет в срок до 1 июля года, следующего за годом предоставления субсидии (Vвозврата), рассчитывается по формуле:</w:t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Vвозврата = (Vсубсидии x k x m / n) x 0,1,</w:t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где:</w:t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Vвозврата - объем средств, подлежащей возврату из местного бюджета в областной бюджет;</w:t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Vсубсидии - размер субсидии, предоставленной бюджету муниципального образования области в отчетном финансовом году;</w:t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 - количество результатов использования субсидии, по которым индекс, отражающий уровень недостижения i-го результата использования субсидии, имеет положительное значение;</w:t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 - общее количество результатов использования субсидии;</w:t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k - коэффициент возврата субсидии.</w:t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1. При расчете объема средств, подлежащих возврату из бюджета муниципального образования области в областной бюджет, в размере субсидии, предоставленной бюджету муниципального образования области в отчетном финансовом году (Vсубсидии), не учитывается разме</w:t>
      </w:r>
      <w:r>
        <w:rPr>
          <w:sz w:val="28"/>
          <w:szCs w:val="28"/>
        </w:rPr>
        <w:t xml:space="preserve">р остатка субсидии, не использованного по состоянию на 1 января текущего финансового года.</w:t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25. Коэффициент возврата субсидии рассчитывается по формуле:</w:t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k = SUM Di / m,</w:t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где:</w:t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k - коэффициент возврата субсидии;</w:t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Di - индекс, отражающий уровень недостижения i-го результата использования субсидии;</w:t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 - количество результатов использования субсидии, по которым индекс, отражающий уровень недостижения i-го результата использования субсидии, имеет положительное значение;</w:t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SUM - знак суммирования.</w:t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недостижения i-го результата использования субсидии.</w:t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26. Индекс, отражающий уровень недостижения i-го результата использования субсидии, определяется:</w:t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26.1. Для результатов использования субсидии, по которым большее значение фактически достигнутого значения отражает большую эффективность использования субсидии, - по формуле:</w:t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Di = 1 - Ti / Si,</w:t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где:</w:t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Di - индекс, отражающий уровень недостижения i-го результата использования субсидии;</w:t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Ti - фактически достигнутое значение i-го результата использования субсидии на отчетную дату;</w:t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Si - плановое значение i-го результата использования субсидии, установленное соглашением.</w:t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26.2. Для результатов использования субсидии, по которым большее значение фактически достигнутого значения отражает меньшую эффективность предоставления субсидии, - по формуле:</w:t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Di = 1 - Si / Ti,</w:t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где:</w:t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Di - индекс, отражающий уровень недостижения i-го результата использования субсидии;</w:t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Ti - фактически достигнутое значение i-го результата использования субсидии на отчетную дату;</w:t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Si - плановое значение i-го результата использования субсидии, установленное соглашением.</w:t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 xml:space="preserve">ораны местного самоуправления муниципального образования области </w:t>
      </w:r>
      <w:r>
        <w:rPr>
          <w:sz w:val="28"/>
          <w:szCs w:val="28"/>
        </w:rPr>
        <w:t xml:space="preserve">получателями субсидии</w:t>
      </w:r>
      <w:r>
        <w:rPr>
          <w:sz w:val="28"/>
          <w:szCs w:val="28"/>
        </w:rPr>
        <w:t xml:space="preserve"> по состоянию на 31 декабря года допущены нарушения обязательств по достижению значений показат</w:t>
      </w:r>
      <w:r>
        <w:rPr>
          <w:sz w:val="28"/>
          <w:szCs w:val="28"/>
        </w:rPr>
        <w:t xml:space="preserve">елей результативности использования субсидии и в срок до 25 января года, следующего за отчетным, указанные нарушения не устранены, объем средств, подлежащий возврату из бюджета получателя субсидии в областной бюджет до 25 мая года, следующего за отчетным (</w:t>
      </w:r>
      <w:r>
        <w:rPr>
          <w:sz w:val="28"/>
          <w:szCs w:val="28"/>
        </w:rPr>
        <w:t xml:space="preserve">Vвозврата</w:t>
      </w:r>
      <w:r>
        <w:rPr>
          <w:sz w:val="28"/>
          <w:szCs w:val="28"/>
        </w:rPr>
        <w:t xml:space="preserve">), рассчитывается по формуле: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</w:t>
      </w:r>
      <w:r>
        <w:rPr>
          <w:sz w:val="28"/>
          <w:szCs w:val="28"/>
        </w:rPr>
        <w:t xml:space="preserve">возврата</w:t>
      </w:r>
      <w:r>
        <w:rPr>
          <w:sz w:val="28"/>
          <w:szCs w:val="28"/>
        </w:rPr>
        <w:t xml:space="preserve"> = (</w:t>
      </w:r>
      <w:r>
        <w:rPr>
          <w:sz w:val="28"/>
          <w:szCs w:val="28"/>
        </w:rPr>
        <w:t xml:space="preserve">Vсубсидии</w:t>
      </w:r>
      <w:r>
        <w:rPr>
          <w:sz w:val="28"/>
          <w:szCs w:val="28"/>
        </w:rPr>
        <w:t xml:space="preserve"> x k x m / n) x 0,1,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где: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</w:t>
      </w:r>
      <w:r>
        <w:rPr>
          <w:sz w:val="28"/>
          <w:szCs w:val="28"/>
        </w:rPr>
        <w:t xml:space="preserve">субсидии</w:t>
      </w:r>
      <w:r>
        <w:rPr>
          <w:sz w:val="28"/>
          <w:szCs w:val="28"/>
        </w:rPr>
        <w:t xml:space="preserve"> - размер субсидии, предоставленной бюджету получателя субсидии в отчетном году;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 - количество показателей результативности использования субсидии, по которым индекс, отражающий уровень </w:t>
      </w:r>
      <w:r>
        <w:rPr>
          <w:sz w:val="28"/>
          <w:szCs w:val="28"/>
        </w:rPr>
        <w:t xml:space="preserve">недостижения</w:t>
      </w:r>
      <w:r>
        <w:rPr>
          <w:sz w:val="28"/>
          <w:szCs w:val="28"/>
        </w:rPr>
        <w:t xml:space="preserve"> значения i-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показателя результативности использования субсидии, имеет положительное значение;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 - общее количество показателей результативности использования субсидии;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k - коэффициент возврата субсидии, рассчитываемый по формуле: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k = SUM Di / m,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ind w:firstLine="850"/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где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Di</w:t>
      </w:r>
      <w:r>
        <w:rPr>
          <w:sz w:val="28"/>
          <w:szCs w:val="28"/>
        </w:rPr>
        <w:t xml:space="preserve"> - индекс, отражающий уровень </w:t>
      </w:r>
      <w:r>
        <w:rPr>
          <w:sz w:val="28"/>
          <w:szCs w:val="28"/>
        </w:rPr>
        <w:t xml:space="preserve">недостижения</w:t>
      </w:r>
      <w:r>
        <w:rPr>
          <w:sz w:val="28"/>
          <w:szCs w:val="28"/>
        </w:rPr>
        <w:t xml:space="preserve"> значения i-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показателя результативности использования субсидии, который определяется по формуле: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Di</w:t>
      </w:r>
      <w:r>
        <w:rPr>
          <w:sz w:val="28"/>
          <w:szCs w:val="28"/>
        </w:rPr>
        <w:t xml:space="preserve"> = 1 - </w:t>
      </w:r>
      <w:r>
        <w:rPr>
          <w:sz w:val="28"/>
          <w:szCs w:val="28"/>
        </w:rPr>
        <w:t xml:space="preserve">Ti</w:t>
      </w:r>
      <w:r>
        <w:rPr>
          <w:sz w:val="28"/>
          <w:szCs w:val="28"/>
        </w:rPr>
        <w:t xml:space="preserve"> / </w:t>
      </w:r>
      <w:r>
        <w:rPr>
          <w:sz w:val="28"/>
          <w:szCs w:val="28"/>
        </w:rPr>
        <w:t xml:space="preserve">Si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где: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Ti</w:t>
      </w:r>
      <w:r>
        <w:rPr>
          <w:sz w:val="28"/>
          <w:szCs w:val="28"/>
        </w:rPr>
        <w:t xml:space="preserve"> - фактически достигнутое значение i-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показателя результативности использования субсидии на отчетную дату;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Si</w:t>
      </w:r>
      <w:r>
        <w:rPr>
          <w:sz w:val="28"/>
          <w:szCs w:val="28"/>
        </w:rPr>
        <w:t xml:space="preserve"> - плановое значение i-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показателя результативности использования субсидии, установленное соглашением.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r>
        <w:rPr>
          <w:sz w:val="28"/>
          <w:szCs w:val="28"/>
        </w:rPr>
        <w:t xml:space="preserve">недостижения</w:t>
      </w:r>
      <w:r>
        <w:rPr>
          <w:sz w:val="28"/>
          <w:szCs w:val="28"/>
        </w:rPr>
        <w:t xml:space="preserve"> значения i-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показателя результативности использования субсидии.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28. Оценка эффективности использования субсидии осуществляется путем сравнения фактически </w:t>
      </w:r>
      <w:r>
        <w:rPr>
          <w:sz w:val="28"/>
          <w:szCs w:val="28"/>
        </w:rPr>
        <w:t xml:space="preserve">достигнутых</w:t>
      </w:r>
      <w:r>
        <w:rPr>
          <w:sz w:val="28"/>
          <w:szCs w:val="28"/>
        </w:rPr>
        <w:t xml:space="preserve"> в отчетном году и установленных соглашением значений результатов использования субсидии, кторыми являются  следующие показателей: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а) количество реализованных мероприятий по благоустройству, предусмотренных муниципальными программами (количество обустроенных общественных пространств);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б) дол</w:t>
      </w:r>
      <w:r>
        <w:rPr>
          <w:sz w:val="28"/>
          <w:szCs w:val="28"/>
        </w:rPr>
        <w:t xml:space="preserve">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 области, на территории которых реализуются проекты по созданию комфортной городской среды;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) 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муниципальных программ современной городской среды.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III. Осуществление контроля использования субсидий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целевым использованием субсидий осуществляется департаментом и органами государственного финансового контроля в порядке, установленном бюджетным законодательством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30. В случае выявления департаментом или органами государственного финансового контроля нарушений </w:t>
      </w:r>
      <w:r>
        <w:rPr>
          <w:sz w:val="28"/>
          <w:szCs w:val="28"/>
        </w:rPr>
        <w:t xml:space="preserve">ораном местного самоуправления муниципального образования области </w:t>
      </w:r>
      <w:r>
        <w:rPr>
          <w:sz w:val="28"/>
          <w:szCs w:val="28"/>
        </w:rPr>
        <w:t xml:space="preserve">получателем субсидии условий, целей и порядка предост</w:t>
      </w:r>
      <w:r>
        <w:rPr>
          <w:sz w:val="28"/>
          <w:szCs w:val="28"/>
        </w:rPr>
        <w:t xml:space="preserve">авления субсидий, а также условий соглашения соответствующий объем субсидии подлежит возврату в областной бюджет в течение 15 календарных дней со дня предъявления департаментом или органами государственного финансового контроля соответствующего требования.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31. Ответственность за нецелевое использование средств субсидий несут </w:t>
      </w:r>
      <w:r>
        <w:rPr>
          <w:sz w:val="28"/>
          <w:szCs w:val="28"/>
        </w:rPr>
        <w:t xml:space="preserve">ораны местного самоуправления муниципального образования области </w:t>
      </w:r>
      <w:r>
        <w:rPr>
          <w:sz w:val="28"/>
          <w:szCs w:val="28"/>
        </w:rPr>
        <w:t xml:space="preserve">получатели субсидий.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>
        <w:rPr>
          <w:sz w:val="28"/>
          <w:szCs w:val="28"/>
        </w:rPr>
        <w:t xml:space="preserve">Не использованный на 1 января года, следующего за отчетным, остаток субсидии подлежит возврату в областной бюджет органами местного самоуправления муниципальных образований области в порядке, установленном бюджетным законодательством.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случае если неиспользованный остаток субсидии не перечислен в доход областного бюджета, указанные средства подлежат взысканию в доход областного бюджета в порядке, установленном бюджетным законодательством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33. К </w:t>
      </w:r>
      <w:r>
        <w:rPr>
          <w:sz w:val="28"/>
          <w:szCs w:val="28"/>
        </w:rPr>
        <w:t xml:space="preserve">орану местного самоуправления муниципального образования области </w:t>
      </w:r>
      <w:r>
        <w:rPr>
          <w:sz w:val="28"/>
          <w:szCs w:val="28"/>
        </w:rPr>
        <w:t xml:space="preserve">получателям субсидий, совершившим бюджетное нарушение, применяются бюджетные меры принуждения в порядке и по основаниям, установленным бюджетным законодательством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34. В случае выявления фактов представления недостоверных отчетов субсидия подлежит возврату в областной бюджет в полном объеме независимо от степени </w:t>
      </w:r>
      <w:r>
        <w:rPr>
          <w:sz w:val="28"/>
          <w:szCs w:val="28"/>
        </w:rPr>
        <w:t xml:space="preserve">достижения значений результатов использования субсидии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35. Субсидия в случае ее нецелевого использования и (или) нарушения муниципальным образованием области условий ее предоставления подлежит взысканию в доход областного бюджета в соответствии с бюджетным законодательством.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</w:t>
      </w:r>
      <w:r>
        <w:rPr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Губернатор области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Р.Э.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Гольдштейн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spacing w:after="0" w:line="240" w:lineRule="auto"/>
        <w:tabs>
          <w:tab w:val="center" w:pos="5102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>
        <w:numRestart w:val="eachPage"/>
      </w:footnotePr>
      <w:endnotePr/>
      <w:type w:val="continuous"/>
      <w:pgSz w:w="11907" w:h="16840" w:orient="portrait"/>
      <w:pgMar w:top="1134" w:right="850" w:bottom="1134" w:left="1701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</w:font>
  <w:font w:name="Symbol">
    <w:panose1 w:val="05050102010706020507"/>
  </w:font>
  <w:font w:name="Wingdings">
    <w:panose1 w:val="05000000000000000000"/>
  </w:font>
  <w:font w:name="Sitka Small">
    <w:panose1 w:val="02000505000000020004"/>
  </w:font>
  <w:font w:name="Courier New">
    <w:panose1 w:val="02070309020205020404"/>
  </w:font>
  <w:font w:name="Lucida Sans Unicode">
    <w:panose1 w:val="020B060203050402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jc w:val="center"/>
      <w:rPr>
        <w:rFonts w:ascii="Times New Roman" w:hAnsi="Times New Roman" w:cs="Times New Roman"/>
        <w:bCs w:val="0"/>
        <w:i w:val="0"/>
        <w:sz w:val="28"/>
        <w:szCs w:val="28"/>
      </w:rPr>
    </w:pPr>
    <w:fldSimple w:instr="PAGE \* MERGEFORMAT"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i w:val="0"/>
        <w:iCs w:val="0"/>
        <w:sz w:val="28"/>
        <w:szCs w:val="28"/>
      </w:rPr>
    </w:r>
    <w:r>
      <w:rPr>
        <w:rFonts w:ascii="Times New Roman" w:hAnsi="Times New Roman" w:eastAsia="Times New Roman" w:cs="Times New Roman"/>
        <w:i w:val="0"/>
        <w:iCs w:val="0"/>
        <w:sz w:val="28"/>
        <w:szCs w:val="28"/>
      </w:rPr>
    </w:r>
  </w:p>
  <w:p>
    <w:pPr>
      <w:pStyle w:val="946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Sitka Small" w:hAnsi="Sitka Smal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Sitka Small" w:hAnsi="Sitka Smal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Sitka Small" w:hAnsi="Sitka Smal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Sitka Small" w:hAnsi="Sitka Smal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Sitka Small" w:hAnsi="Sitka Smal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Sitka Small" w:hAnsi="Sitka Smal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Sitka Small" w:hAnsi="Sitka Smal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Sitka Small" w:hAnsi="Sitka Smal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Sitka Small" w:hAnsi="Sitka Smal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Sitka Small" w:hAnsi="Sitka Smal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0"/>
  </w:num>
  <w:num w:numId="5">
    <w:abstractNumId w:val="8"/>
  </w:num>
  <w:num w:numId="6">
    <w:abstractNumId w:val="10"/>
  </w:num>
  <w:num w:numId="7">
    <w:abstractNumId w:val="7"/>
  </w:num>
  <w:num w:numId="8">
    <w:abstractNumId w:val="12"/>
  </w:num>
  <w:num w:numId="9">
    <w:abstractNumId w:val="3"/>
  </w:num>
  <w:num w:numId="10">
    <w:abstractNumId w:val="6"/>
  </w:num>
  <w:num w:numId="11">
    <w:abstractNumId w:val="15"/>
  </w:num>
  <w:num w:numId="12">
    <w:abstractNumId w:val="9"/>
  </w:num>
  <w:num w:numId="13">
    <w:abstractNumId w:val="1"/>
  </w:num>
  <w:num w:numId="14">
    <w:abstractNumId w:val="4"/>
  </w:num>
  <w:num w:numId="15">
    <w:abstractNumId w:val="2"/>
  </w:num>
  <w:num w:numId="16">
    <w:abstractNumId w:val="13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eachPage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06">
    <w:name w:val="Heading 2"/>
    <w:basedOn w:val="814"/>
    <w:next w:val="814"/>
    <w:link w:val="9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7">
    <w:name w:val="Heading 3"/>
    <w:basedOn w:val="814"/>
    <w:next w:val="814"/>
    <w:link w:val="9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8">
    <w:name w:val="Heading 4"/>
    <w:basedOn w:val="814"/>
    <w:next w:val="814"/>
    <w:link w:val="9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9">
    <w:name w:val="Heading 5"/>
    <w:basedOn w:val="814"/>
    <w:next w:val="814"/>
    <w:link w:val="9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10">
    <w:name w:val="Heading 6"/>
    <w:basedOn w:val="814"/>
    <w:next w:val="814"/>
    <w:link w:val="9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11">
    <w:name w:val="Heading 7"/>
    <w:basedOn w:val="814"/>
    <w:next w:val="814"/>
    <w:link w:val="9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2">
    <w:name w:val="Heading 8"/>
    <w:basedOn w:val="814"/>
    <w:next w:val="814"/>
    <w:link w:val="97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13">
    <w:name w:val="Heading 9"/>
    <w:basedOn w:val="814"/>
    <w:next w:val="814"/>
    <w:link w:val="9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814" w:default="1">
    <w:name w:val="Normal"/>
    <w:qFormat/>
    <w:rPr>
      <w:rFonts w:ascii="Times New Roman" w:hAnsi="Times New Roman" w:eastAsia="Times New Roman" w:cs="Times New Roman"/>
      <w:sz w:val="28"/>
    </w:rPr>
  </w:style>
  <w:style w:type="paragraph" w:styleId="815">
    <w:name w:val="Heading 1"/>
    <w:basedOn w:val="814"/>
    <w:next w:val="814"/>
    <w:link w:val="944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Cs w:val="28"/>
    </w:rPr>
  </w:style>
  <w:style w:type="character" w:styleId="816" w:default="1">
    <w:name w:val="Default Paragraph Font"/>
    <w:uiPriority w:val="1"/>
    <w:semiHidden/>
    <w:unhideWhenUsed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>
    <w:name w:val="Caption"/>
    <w:basedOn w:val="814"/>
    <w:next w:val="81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table" w:styleId="820" w:customStyle="1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1" w:customStyle="1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2" w:customStyle="1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3" w:customStyle="1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4" w:customStyle="1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6" w:customStyle="1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7" w:customStyle="1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8" w:customStyle="1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9" w:customStyle="1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50" w:customStyle="1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1" w:customStyle="1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2" w:customStyle="1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7" w:customStyle="1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8" w:customStyle="1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9" w:customStyle="1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0" w:customStyle="1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1" w:customStyle="1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62" w:customStyle="1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63" w:customStyle="1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4" w:customStyle="1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5" w:customStyle="1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6" w:customStyle="1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83" w:customStyle="1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4" w:customStyle="1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5" w:customStyle="1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6" w:customStyle="1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7" w:customStyle="1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 w:customStyle="1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5" w:customStyle="1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 w:customStyle="1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7" w:customStyle="1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8" w:customStyle="1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9" w:customStyle="1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0" w:customStyle="1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11" w:customStyle="1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12" w:customStyle="1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13" w:customStyle="1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14" w:customStyle="1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15" w:customStyle="1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Lined - Accent"/>
    <w:basedOn w:val="8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3" w:customStyle="1">
    <w:name w:val="Lined - Accent 1"/>
    <w:basedOn w:val="8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4" w:customStyle="1">
    <w:name w:val="Lined - Accent 2"/>
    <w:basedOn w:val="8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5" w:customStyle="1">
    <w:name w:val="Lined - Accent 3"/>
    <w:basedOn w:val="8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6" w:customStyle="1">
    <w:name w:val="Lined - Accent 4"/>
    <w:basedOn w:val="8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7" w:customStyle="1">
    <w:name w:val="Lined - Accent 5"/>
    <w:basedOn w:val="8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8" w:customStyle="1">
    <w:name w:val="Lined - Accent 6"/>
    <w:basedOn w:val="8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9" w:customStyle="1">
    <w:name w:val="Bordered &amp; Lined - Accent"/>
    <w:basedOn w:val="8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0" w:customStyle="1">
    <w:name w:val="Bordered &amp; Lined - Accent 1"/>
    <w:basedOn w:val="8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1" w:customStyle="1">
    <w:name w:val="Bordered &amp; Lined - Accent 2"/>
    <w:basedOn w:val="8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2" w:customStyle="1">
    <w:name w:val="Bordered &amp; Lined - Accent 3"/>
    <w:basedOn w:val="8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3" w:customStyle="1">
    <w:name w:val="Bordered &amp; Lined - Accent 4"/>
    <w:basedOn w:val="8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4" w:customStyle="1">
    <w:name w:val="Bordered &amp; Lined - Accent 5"/>
    <w:basedOn w:val="8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5" w:customStyle="1">
    <w:name w:val="Bordered &amp; Lined - Accent 6"/>
    <w:basedOn w:val="8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6" w:customStyle="1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7" w:customStyle="1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8" w:customStyle="1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9" w:customStyle="1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40" w:customStyle="1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41" w:customStyle="1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42" w:customStyle="1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43">
    <w:name w:val="endnote reference"/>
    <w:basedOn w:val="816"/>
    <w:uiPriority w:val="99"/>
    <w:semiHidden/>
    <w:unhideWhenUsed/>
    <w:rPr>
      <w:vertAlign w:val="superscript"/>
    </w:rPr>
  </w:style>
  <w:style w:type="character" w:styleId="944" w:customStyle="1">
    <w:name w:val="Заголовок 1 Знак1"/>
    <w:basedOn w:val="816"/>
    <w:link w:val="815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945" w:customStyle="1">
    <w:name w:val="Верхний колонтитул Знак12"/>
    <w:uiPriority w:val="99"/>
    <w:semiHidden/>
    <w:rPr>
      <w:i/>
      <w:lang w:val="en-US" w:eastAsia="en-US"/>
    </w:rPr>
  </w:style>
  <w:style w:type="paragraph" w:styleId="946">
    <w:name w:val="Header"/>
    <w:basedOn w:val="814"/>
    <w:link w:val="94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/>
      <w:i/>
      <w:iCs/>
      <w:sz w:val="20"/>
      <w:szCs w:val="20"/>
      <w:lang w:val="en-US" w:eastAsia="ru-RU"/>
    </w:rPr>
  </w:style>
  <w:style w:type="character" w:styleId="947" w:customStyle="1">
    <w:name w:val="Верхний колонтитул Знак"/>
    <w:basedOn w:val="816"/>
    <w:link w:val="946"/>
    <w:uiPriority w:val="99"/>
    <w:rPr>
      <w:rFonts w:ascii="Calibri" w:hAnsi="Calibri" w:eastAsia="Times New Roman" w:cs="Times New Roman"/>
      <w:i/>
      <w:iCs/>
      <w:sz w:val="20"/>
      <w:szCs w:val="20"/>
      <w:lang w:val="en-US" w:eastAsia="ru-RU"/>
    </w:rPr>
  </w:style>
  <w:style w:type="character" w:styleId="948" w:customStyle="1">
    <w:name w:val="Верхний колонтитул Знак11"/>
    <w:uiPriority w:val="99"/>
    <w:semiHidden/>
    <w:rPr>
      <w:i/>
      <w:lang w:val="en-US" w:eastAsia="en-US"/>
    </w:rPr>
  </w:style>
  <w:style w:type="character" w:styleId="949" w:customStyle="1">
    <w:name w:val="Нижний колонтитул Знак12"/>
    <w:uiPriority w:val="99"/>
    <w:semiHidden/>
    <w:rPr>
      <w:i/>
      <w:lang w:val="en-US" w:eastAsia="en-US"/>
    </w:rPr>
  </w:style>
  <w:style w:type="paragraph" w:styleId="950">
    <w:name w:val="Footer"/>
    <w:basedOn w:val="814"/>
    <w:link w:val="95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/>
      <w:i/>
      <w:iCs/>
      <w:sz w:val="20"/>
      <w:szCs w:val="20"/>
      <w:lang w:val="en-US" w:eastAsia="ru-RU"/>
    </w:rPr>
  </w:style>
  <w:style w:type="character" w:styleId="951" w:customStyle="1">
    <w:name w:val="Нижний колонтитул Знак"/>
    <w:basedOn w:val="816"/>
    <w:link w:val="950"/>
    <w:uiPriority w:val="99"/>
    <w:rPr>
      <w:rFonts w:ascii="Calibri" w:hAnsi="Calibri" w:eastAsia="Times New Roman" w:cs="Times New Roman"/>
      <w:i/>
      <w:iCs/>
      <w:sz w:val="20"/>
      <w:szCs w:val="20"/>
      <w:lang w:val="en-US" w:eastAsia="ru-RU"/>
    </w:rPr>
  </w:style>
  <w:style w:type="character" w:styleId="952" w:customStyle="1">
    <w:name w:val="Нижний колонтитул Знак11"/>
    <w:uiPriority w:val="99"/>
    <w:semiHidden/>
    <w:rPr>
      <w:i/>
      <w:lang w:val="en-US" w:eastAsia="en-US"/>
    </w:rPr>
  </w:style>
  <w:style w:type="character" w:styleId="953" w:customStyle="1">
    <w:name w:val="Текст выноски Знак12"/>
    <w:uiPriority w:val="99"/>
    <w:semiHidden/>
    <w:rPr>
      <w:rFonts w:ascii="Tahoma" w:hAnsi="Tahoma"/>
      <w:i/>
      <w:sz w:val="16"/>
      <w:lang w:val="en-US" w:eastAsia="en-US"/>
    </w:rPr>
  </w:style>
  <w:style w:type="paragraph" w:styleId="954">
    <w:name w:val="Balloon Text"/>
    <w:basedOn w:val="814"/>
    <w:link w:val="955"/>
    <w:uiPriority w:val="99"/>
    <w:unhideWhenUsed/>
    <w:pPr>
      <w:spacing w:after="0" w:line="240" w:lineRule="auto"/>
    </w:pPr>
    <w:rPr>
      <w:rFonts w:ascii="Tahoma" w:hAnsi="Tahoma"/>
      <w:i/>
      <w:iCs/>
      <w:sz w:val="16"/>
      <w:szCs w:val="16"/>
      <w:lang w:val="en-US" w:eastAsia="ru-RU"/>
    </w:rPr>
  </w:style>
  <w:style w:type="character" w:styleId="955" w:customStyle="1">
    <w:name w:val="Текст выноски Знак"/>
    <w:basedOn w:val="816"/>
    <w:link w:val="954"/>
    <w:uiPriority w:val="99"/>
    <w:rPr>
      <w:rFonts w:ascii="Tahoma" w:hAnsi="Tahoma" w:eastAsia="Times New Roman" w:cs="Times New Roman"/>
      <w:i/>
      <w:iCs/>
      <w:sz w:val="16"/>
      <w:szCs w:val="16"/>
      <w:lang w:val="en-US" w:eastAsia="ru-RU"/>
    </w:rPr>
  </w:style>
  <w:style w:type="character" w:styleId="956" w:customStyle="1">
    <w:name w:val="Текст выноски Знак11"/>
    <w:uiPriority w:val="99"/>
    <w:semiHidden/>
    <w:rPr>
      <w:rFonts w:ascii="Tahoma" w:hAnsi="Tahoma"/>
      <w:i/>
      <w:sz w:val="16"/>
      <w:lang w:val="en-US" w:eastAsia="en-US"/>
    </w:rPr>
  </w:style>
  <w:style w:type="character" w:styleId="957" w:customStyle="1">
    <w:name w:val="Основной текст 2 Знак12"/>
    <w:uiPriority w:val="99"/>
    <w:semiHidden/>
    <w:rPr>
      <w:i/>
      <w:lang w:val="en-US" w:eastAsia="en-US"/>
    </w:rPr>
  </w:style>
  <w:style w:type="paragraph" w:styleId="958">
    <w:name w:val="Body Text 2"/>
    <w:basedOn w:val="814"/>
    <w:link w:val="959"/>
    <w:uiPriority w:val="99"/>
    <w:pPr>
      <w:spacing w:after="120" w:line="480" w:lineRule="auto"/>
      <w:widowControl w:val="off"/>
    </w:pPr>
    <w:rPr>
      <w:sz w:val="20"/>
      <w:szCs w:val="20"/>
      <w:lang w:eastAsia="ru-RU"/>
    </w:rPr>
  </w:style>
  <w:style w:type="character" w:styleId="959" w:customStyle="1">
    <w:name w:val="Основной текст 2 Знак"/>
    <w:basedOn w:val="816"/>
    <w:link w:val="95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60" w:customStyle="1">
    <w:name w:val="Основной текст 2 Знак11"/>
    <w:uiPriority w:val="99"/>
    <w:semiHidden/>
    <w:rPr>
      <w:i/>
      <w:lang w:val="en-US" w:eastAsia="en-US"/>
    </w:rPr>
  </w:style>
  <w:style w:type="paragraph" w:styleId="961" w:customStyle="1">
    <w:name w:val="ConsPlusNormal"/>
    <w:pPr>
      <w:spacing w:after="0" w:line="240" w:lineRule="auto"/>
    </w:pPr>
    <w:rPr>
      <w:rFonts w:ascii="Times New Roman" w:hAnsi="Times New Roman" w:eastAsia="Times New Roman" w:cs="Times New Roman"/>
      <w:sz w:val="26"/>
      <w:szCs w:val="26"/>
      <w:lang w:eastAsia="ru-RU"/>
    </w:rPr>
  </w:style>
  <w:style w:type="table" w:styleId="962">
    <w:name w:val="Table Grid"/>
    <w:basedOn w:val="817"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63" w:customStyle="1">
    <w:name w:val="formattext"/>
    <w:basedOn w:val="81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964">
    <w:name w:val="Hyperlink"/>
    <w:basedOn w:val="816"/>
    <w:uiPriority w:val="99"/>
    <w:unhideWhenUsed/>
    <w:rPr>
      <w:color w:val="0000ff"/>
      <w:u w:val="single"/>
    </w:rPr>
  </w:style>
  <w:style w:type="paragraph" w:styleId="965">
    <w:name w:val="List Paragraph"/>
    <w:basedOn w:val="814"/>
    <w:uiPriority w:val="34"/>
    <w:qFormat/>
    <w:pPr>
      <w:contextualSpacing/>
      <w:ind w:left="720"/>
    </w:pPr>
  </w:style>
  <w:style w:type="paragraph" w:styleId="966" w:customStyle="1">
    <w:name w:val="Обычный1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67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character" w:styleId="968" w:customStyle="1">
    <w:name w:val="Основной текст (2)_"/>
    <w:basedOn w:val="81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969" w:customStyle="1">
    <w:name w:val="Основной текст (2) + Полужирный"/>
    <w:basedOn w:val="968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970" w:customStyle="1">
    <w:name w:val="Основной текст (2)"/>
    <w:basedOn w:val="96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971" w:customStyle="1">
    <w:name w:val="Heading 1 Char"/>
    <w:basedOn w:val="816"/>
    <w:uiPriority w:val="9"/>
    <w:rPr>
      <w:rFonts w:ascii="Arial" w:hAnsi="Arial" w:eastAsia="Arial" w:cs="Arial"/>
      <w:sz w:val="40"/>
      <w:szCs w:val="40"/>
    </w:rPr>
  </w:style>
  <w:style w:type="character" w:styleId="972" w:customStyle="1">
    <w:name w:val="Heading 2 Char"/>
    <w:basedOn w:val="816"/>
    <w:uiPriority w:val="9"/>
    <w:rPr>
      <w:rFonts w:ascii="Arial" w:hAnsi="Arial" w:eastAsia="Arial" w:cs="Arial"/>
      <w:sz w:val="34"/>
    </w:rPr>
  </w:style>
  <w:style w:type="character" w:styleId="973" w:customStyle="1">
    <w:name w:val="Heading 3 Char"/>
    <w:basedOn w:val="816"/>
    <w:uiPriority w:val="9"/>
    <w:rPr>
      <w:rFonts w:ascii="Arial" w:hAnsi="Arial" w:eastAsia="Arial" w:cs="Arial"/>
      <w:sz w:val="30"/>
      <w:szCs w:val="30"/>
    </w:rPr>
  </w:style>
  <w:style w:type="character" w:styleId="974" w:customStyle="1">
    <w:name w:val="Heading 4 Char"/>
    <w:basedOn w:val="816"/>
    <w:uiPriority w:val="9"/>
    <w:rPr>
      <w:rFonts w:ascii="Arial" w:hAnsi="Arial" w:eastAsia="Arial" w:cs="Arial"/>
      <w:b/>
      <w:bCs/>
      <w:sz w:val="26"/>
      <w:szCs w:val="26"/>
    </w:rPr>
  </w:style>
  <w:style w:type="character" w:styleId="975" w:customStyle="1">
    <w:name w:val="Heading 5 Char"/>
    <w:basedOn w:val="816"/>
    <w:uiPriority w:val="9"/>
    <w:rPr>
      <w:rFonts w:ascii="Arial" w:hAnsi="Arial" w:eastAsia="Arial" w:cs="Arial"/>
      <w:b/>
      <w:bCs/>
      <w:sz w:val="24"/>
      <w:szCs w:val="24"/>
    </w:rPr>
  </w:style>
  <w:style w:type="character" w:styleId="976" w:customStyle="1">
    <w:name w:val="Heading 6 Char"/>
    <w:basedOn w:val="816"/>
    <w:uiPriority w:val="9"/>
    <w:rPr>
      <w:rFonts w:ascii="Arial" w:hAnsi="Arial" w:eastAsia="Arial" w:cs="Arial"/>
      <w:b/>
      <w:bCs/>
      <w:sz w:val="22"/>
      <w:szCs w:val="22"/>
    </w:rPr>
  </w:style>
  <w:style w:type="character" w:styleId="977" w:customStyle="1">
    <w:name w:val="Heading 7 Char"/>
    <w:basedOn w:val="8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78" w:customStyle="1">
    <w:name w:val="Heading 8 Char"/>
    <w:basedOn w:val="816"/>
    <w:uiPriority w:val="9"/>
    <w:rPr>
      <w:rFonts w:ascii="Arial" w:hAnsi="Arial" w:eastAsia="Arial" w:cs="Arial"/>
      <w:i/>
      <w:iCs/>
      <w:sz w:val="22"/>
      <w:szCs w:val="22"/>
    </w:rPr>
  </w:style>
  <w:style w:type="character" w:styleId="979" w:customStyle="1">
    <w:name w:val="Heading 9 Char"/>
    <w:basedOn w:val="816"/>
    <w:uiPriority w:val="9"/>
    <w:rPr>
      <w:rFonts w:ascii="Arial" w:hAnsi="Arial" w:eastAsia="Arial" w:cs="Arial"/>
      <w:i/>
      <w:iCs/>
      <w:sz w:val="21"/>
      <w:szCs w:val="21"/>
    </w:rPr>
  </w:style>
  <w:style w:type="character" w:styleId="980" w:customStyle="1">
    <w:name w:val="Title Char"/>
    <w:basedOn w:val="816"/>
    <w:uiPriority w:val="10"/>
    <w:rPr>
      <w:sz w:val="48"/>
      <w:szCs w:val="48"/>
    </w:rPr>
  </w:style>
  <w:style w:type="character" w:styleId="981" w:customStyle="1">
    <w:name w:val="Subtitle Char"/>
    <w:basedOn w:val="816"/>
    <w:uiPriority w:val="11"/>
    <w:rPr>
      <w:sz w:val="24"/>
      <w:szCs w:val="24"/>
    </w:rPr>
  </w:style>
  <w:style w:type="character" w:styleId="982" w:customStyle="1">
    <w:name w:val="Quote Char"/>
    <w:uiPriority w:val="29"/>
    <w:rPr>
      <w:i/>
    </w:rPr>
  </w:style>
  <w:style w:type="character" w:styleId="983" w:customStyle="1">
    <w:name w:val="Intense Quote Char"/>
    <w:uiPriority w:val="30"/>
    <w:rPr>
      <w:i/>
    </w:rPr>
  </w:style>
  <w:style w:type="character" w:styleId="984" w:customStyle="1">
    <w:name w:val="Footnote Text Char"/>
    <w:uiPriority w:val="99"/>
    <w:rPr>
      <w:sz w:val="18"/>
    </w:rPr>
  </w:style>
  <w:style w:type="character" w:styleId="985" w:customStyle="1">
    <w:name w:val="Endnote Text Char"/>
    <w:uiPriority w:val="99"/>
    <w:rPr>
      <w:sz w:val="20"/>
    </w:rPr>
  </w:style>
  <w:style w:type="paragraph" w:styleId="986" w:customStyle="1">
    <w:name w:val="Заголовок 11"/>
    <w:basedOn w:val="814"/>
    <w:next w:val="814"/>
    <w:link w:val="987"/>
    <w:uiPriority w:val="9"/>
    <w:qFormat/>
    <w:pPr>
      <w:keepLines/>
      <w:keepNext/>
      <w:spacing w:before="480" w:line="240" w:lineRule="auto"/>
      <w:outlineLvl w:val="0"/>
    </w:pPr>
    <w:rPr>
      <w:rFonts w:ascii="Arial" w:hAnsi="Arial" w:eastAsia="Arial" w:cs="Arial"/>
      <w:sz w:val="40"/>
      <w:szCs w:val="40"/>
      <w:lang w:eastAsia="ru-RU"/>
    </w:rPr>
  </w:style>
  <w:style w:type="character" w:styleId="987" w:customStyle="1">
    <w:name w:val="Заголовок 1 Знак"/>
    <w:basedOn w:val="816"/>
    <w:link w:val="986"/>
    <w:uiPriority w:val="9"/>
    <w:rPr>
      <w:rFonts w:ascii="Arial" w:hAnsi="Arial" w:eastAsia="Arial" w:cs="Arial"/>
      <w:sz w:val="40"/>
      <w:szCs w:val="40"/>
      <w:lang w:eastAsia="ru-RU"/>
    </w:rPr>
  </w:style>
  <w:style w:type="paragraph" w:styleId="988" w:customStyle="1">
    <w:name w:val="Заголовок 21"/>
    <w:basedOn w:val="814"/>
    <w:next w:val="814"/>
    <w:link w:val="989"/>
    <w:uiPriority w:val="9"/>
    <w:unhideWhenUsed/>
    <w:qFormat/>
    <w:pPr>
      <w:keepLines/>
      <w:keepNext/>
      <w:spacing w:before="360" w:line="240" w:lineRule="auto"/>
      <w:outlineLvl w:val="1"/>
    </w:pPr>
    <w:rPr>
      <w:rFonts w:ascii="Arial" w:hAnsi="Arial" w:eastAsia="Arial" w:cs="Arial"/>
      <w:sz w:val="34"/>
      <w:szCs w:val="28"/>
      <w:lang w:eastAsia="ru-RU"/>
    </w:rPr>
  </w:style>
  <w:style w:type="character" w:styleId="989" w:customStyle="1">
    <w:name w:val="Заголовок 2 Знак"/>
    <w:basedOn w:val="816"/>
    <w:link w:val="988"/>
    <w:uiPriority w:val="9"/>
    <w:rPr>
      <w:rFonts w:ascii="Arial" w:hAnsi="Arial" w:eastAsia="Arial" w:cs="Arial"/>
      <w:sz w:val="34"/>
      <w:szCs w:val="28"/>
      <w:lang w:eastAsia="ru-RU"/>
    </w:rPr>
  </w:style>
  <w:style w:type="paragraph" w:styleId="990" w:customStyle="1">
    <w:name w:val="Заголовок 31"/>
    <w:basedOn w:val="814"/>
    <w:next w:val="814"/>
    <w:link w:val="991"/>
    <w:uiPriority w:val="9"/>
    <w:unhideWhenUsed/>
    <w:qFormat/>
    <w:pPr>
      <w:keepLines/>
      <w:keepNext/>
      <w:spacing w:before="320" w:line="240" w:lineRule="auto"/>
      <w:outlineLvl w:val="2"/>
    </w:pPr>
    <w:rPr>
      <w:rFonts w:ascii="Arial" w:hAnsi="Arial" w:eastAsia="Arial" w:cs="Arial"/>
      <w:sz w:val="30"/>
      <w:szCs w:val="30"/>
      <w:lang w:eastAsia="ru-RU"/>
    </w:rPr>
  </w:style>
  <w:style w:type="character" w:styleId="991" w:customStyle="1">
    <w:name w:val="Заголовок 3 Знак"/>
    <w:basedOn w:val="816"/>
    <w:link w:val="990"/>
    <w:uiPriority w:val="9"/>
    <w:rPr>
      <w:rFonts w:ascii="Arial" w:hAnsi="Arial" w:eastAsia="Arial" w:cs="Arial"/>
      <w:sz w:val="30"/>
      <w:szCs w:val="30"/>
      <w:lang w:eastAsia="ru-RU"/>
    </w:rPr>
  </w:style>
  <w:style w:type="paragraph" w:styleId="992" w:customStyle="1">
    <w:name w:val="Заголовок 41"/>
    <w:basedOn w:val="814"/>
    <w:next w:val="814"/>
    <w:link w:val="993"/>
    <w:uiPriority w:val="9"/>
    <w:unhideWhenUsed/>
    <w:qFormat/>
    <w:pPr>
      <w:keepLines/>
      <w:keepNext/>
      <w:spacing w:before="320" w:line="240" w:lineRule="auto"/>
      <w:outlineLvl w:val="3"/>
    </w:pPr>
    <w:rPr>
      <w:rFonts w:ascii="Arial" w:hAnsi="Arial" w:eastAsia="Arial" w:cs="Arial"/>
      <w:b/>
      <w:bCs/>
      <w:sz w:val="26"/>
      <w:szCs w:val="26"/>
      <w:lang w:eastAsia="ru-RU"/>
    </w:rPr>
  </w:style>
  <w:style w:type="character" w:styleId="993" w:customStyle="1">
    <w:name w:val="Заголовок 4 Знак"/>
    <w:basedOn w:val="816"/>
    <w:link w:val="992"/>
    <w:uiPriority w:val="9"/>
    <w:rPr>
      <w:rFonts w:ascii="Arial" w:hAnsi="Arial" w:eastAsia="Arial" w:cs="Arial"/>
      <w:b/>
      <w:bCs/>
      <w:sz w:val="26"/>
      <w:szCs w:val="26"/>
      <w:lang w:eastAsia="ru-RU"/>
    </w:rPr>
  </w:style>
  <w:style w:type="paragraph" w:styleId="994" w:customStyle="1">
    <w:name w:val="Заголовок 51"/>
    <w:basedOn w:val="814"/>
    <w:next w:val="814"/>
    <w:link w:val="995"/>
    <w:uiPriority w:val="9"/>
    <w:unhideWhenUsed/>
    <w:qFormat/>
    <w:pPr>
      <w:keepLines/>
      <w:keepNext/>
      <w:spacing w:before="320" w:line="240" w:lineRule="auto"/>
      <w:outlineLvl w:val="4"/>
    </w:pPr>
    <w:rPr>
      <w:rFonts w:ascii="Arial" w:hAnsi="Arial" w:eastAsia="Arial" w:cs="Arial"/>
      <w:b/>
      <w:bCs/>
      <w:sz w:val="24"/>
      <w:szCs w:val="24"/>
      <w:lang w:eastAsia="ru-RU"/>
    </w:rPr>
  </w:style>
  <w:style w:type="character" w:styleId="995" w:customStyle="1">
    <w:name w:val="Заголовок 5 Знак"/>
    <w:basedOn w:val="816"/>
    <w:link w:val="994"/>
    <w:uiPriority w:val="9"/>
    <w:rPr>
      <w:rFonts w:ascii="Arial" w:hAnsi="Arial" w:eastAsia="Arial" w:cs="Arial"/>
      <w:b/>
      <w:bCs/>
      <w:sz w:val="24"/>
      <w:szCs w:val="24"/>
      <w:lang w:eastAsia="ru-RU"/>
    </w:rPr>
  </w:style>
  <w:style w:type="paragraph" w:styleId="996" w:customStyle="1">
    <w:name w:val="Заголовок 61"/>
    <w:basedOn w:val="814"/>
    <w:next w:val="814"/>
    <w:link w:val="997"/>
    <w:uiPriority w:val="9"/>
    <w:unhideWhenUsed/>
    <w:qFormat/>
    <w:pPr>
      <w:keepLines/>
      <w:keepNext/>
      <w:spacing w:before="320" w:line="240" w:lineRule="auto"/>
      <w:outlineLvl w:val="5"/>
    </w:pPr>
    <w:rPr>
      <w:rFonts w:ascii="Arial" w:hAnsi="Arial" w:eastAsia="Arial" w:cs="Arial"/>
      <w:b/>
      <w:bCs/>
      <w:sz w:val="22"/>
      <w:lang w:eastAsia="ru-RU"/>
    </w:rPr>
  </w:style>
  <w:style w:type="character" w:styleId="997" w:customStyle="1">
    <w:name w:val="Заголовок 6 Знак"/>
    <w:basedOn w:val="816"/>
    <w:link w:val="996"/>
    <w:uiPriority w:val="9"/>
    <w:rPr>
      <w:rFonts w:ascii="Arial" w:hAnsi="Arial" w:eastAsia="Arial" w:cs="Arial"/>
      <w:b/>
      <w:bCs/>
      <w:lang w:eastAsia="ru-RU"/>
    </w:rPr>
  </w:style>
  <w:style w:type="paragraph" w:styleId="998" w:customStyle="1">
    <w:name w:val="Заголовок 71"/>
    <w:basedOn w:val="814"/>
    <w:next w:val="814"/>
    <w:link w:val="999"/>
    <w:uiPriority w:val="9"/>
    <w:unhideWhenUsed/>
    <w:qFormat/>
    <w:pPr>
      <w:keepLines/>
      <w:keepNext/>
      <w:spacing w:before="320" w:line="240" w:lineRule="auto"/>
      <w:outlineLvl w:val="6"/>
    </w:pPr>
    <w:rPr>
      <w:rFonts w:ascii="Arial" w:hAnsi="Arial" w:eastAsia="Arial" w:cs="Arial"/>
      <w:b/>
      <w:bCs/>
      <w:i/>
      <w:iCs/>
      <w:sz w:val="22"/>
      <w:lang w:eastAsia="ru-RU"/>
    </w:rPr>
  </w:style>
  <w:style w:type="character" w:styleId="999" w:customStyle="1">
    <w:name w:val="Заголовок 7 Знак"/>
    <w:basedOn w:val="816"/>
    <w:link w:val="998"/>
    <w:uiPriority w:val="9"/>
    <w:rPr>
      <w:rFonts w:ascii="Arial" w:hAnsi="Arial" w:eastAsia="Arial" w:cs="Arial"/>
      <w:b/>
      <w:bCs/>
      <w:i/>
      <w:iCs/>
      <w:lang w:eastAsia="ru-RU"/>
    </w:rPr>
  </w:style>
  <w:style w:type="paragraph" w:styleId="1000" w:customStyle="1">
    <w:name w:val="Заголовок 81"/>
    <w:basedOn w:val="814"/>
    <w:next w:val="814"/>
    <w:link w:val="1001"/>
    <w:uiPriority w:val="9"/>
    <w:unhideWhenUsed/>
    <w:qFormat/>
    <w:pPr>
      <w:keepLines/>
      <w:keepNext/>
      <w:spacing w:before="320" w:line="240" w:lineRule="auto"/>
      <w:outlineLvl w:val="7"/>
    </w:pPr>
    <w:rPr>
      <w:rFonts w:ascii="Arial" w:hAnsi="Arial" w:eastAsia="Arial" w:cs="Arial"/>
      <w:i/>
      <w:iCs/>
      <w:sz w:val="22"/>
      <w:lang w:eastAsia="ru-RU"/>
    </w:rPr>
  </w:style>
  <w:style w:type="character" w:styleId="1001" w:customStyle="1">
    <w:name w:val="Заголовок 8 Знак"/>
    <w:basedOn w:val="816"/>
    <w:link w:val="1000"/>
    <w:uiPriority w:val="9"/>
    <w:rPr>
      <w:rFonts w:ascii="Arial" w:hAnsi="Arial" w:eastAsia="Arial" w:cs="Arial"/>
      <w:i/>
      <w:iCs/>
      <w:lang w:eastAsia="ru-RU"/>
    </w:rPr>
  </w:style>
  <w:style w:type="paragraph" w:styleId="1002" w:customStyle="1">
    <w:name w:val="Заголовок 91"/>
    <w:basedOn w:val="814"/>
    <w:next w:val="814"/>
    <w:link w:val="1003"/>
    <w:uiPriority w:val="9"/>
    <w:unhideWhenUsed/>
    <w:qFormat/>
    <w:pPr>
      <w:keepLines/>
      <w:keepNext/>
      <w:spacing w:before="320" w:line="240" w:lineRule="auto"/>
      <w:outlineLvl w:val="8"/>
    </w:pPr>
    <w:rPr>
      <w:rFonts w:ascii="Arial" w:hAnsi="Arial" w:eastAsia="Arial" w:cs="Arial"/>
      <w:i/>
      <w:iCs/>
      <w:sz w:val="21"/>
      <w:szCs w:val="21"/>
      <w:lang w:eastAsia="ru-RU"/>
    </w:rPr>
  </w:style>
  <w:style w:type="character" w:styleId="1003" w:customStyle="1">
    <w:name w:val="Заголовок 9 Знак"/>
    <w:basedOn w:val="816"/>
    <w:link w:val="1002"/>
    <w:uiPriority w:val="9"/>
    <w:rPr>
      <w:rFonts w:ascii="Arial" w:hAnsi="Arial" w:eastAsia="Arial" w:cs="Arial"/>
      <w:i/>
      <w:iCs/>
      <w:sz w:val="21"/>
      <w:szCs w:val="21"/>
      <w:lang w:eastAsia="ru-RU"/>
    </w:rPr>
  </w:style>
  <w:style w:type="paragraph" w:styleId="1004">
    <w:name w:val="No Spacing"/>
    <w:uiPriority w:val="1"/>
    <w:qFormat/>
    <w:pPr>
      <w:spacing w:after="0" w:line="240" w:lineRule="auto"/>
    </w:pPr>
  </w:style>
  <w:style w:type="paragraph" w:styleId="1005">
    <w:name w:val="Title"/>
    <w:basedOn w:val="814"/>
    <w:next w:val="814"/>
    <w:link w:val="1006"/>
    <w:uiPriority w:val="10"/>
    <w:qFormat/>
    <w:pPr>
      <w:contextualSpacing/>
      <w:spacing w:before="300" w:line="240" w:lineRule="auto"/>
    </w:pPr>
    <w:rPr>
      <w:sz w:val="48"/>
      <w:szCs w:val="48"/>
      <w:lang w:eastAsia="ru-RU"/>
    </w:rPr>
  </w:style>
  <w:style w:type="character" w:styleId="1006" w:customStyle="1">
    <w:name w:val="Название Знак"/>
    <w:basedOn w:val="816"/>
    <w:link w:val="1005"/>
    <w:uiPriority w:val="10"/>
    <w:rPr>
      <w:rFonts w:ascii="Times New Roman" w:hAnsi="Times New Roman" w:eastAsia="Times New Roman" w:cs="Times New Roman"/>
      <w:sz w:val="48"/>
      <w:szCs w:val="48"/>
      <w:lang w:eastAsia="ru-RU"/>
    </w:rPr>
  </w:style>
  <w:style w:type="paragraph" w:styleId="1007">
    <w:name w:val="Subtitle"/>
    <w:basedOn w:val="814"/>
    <w:next w:val="814"/>
    <w:link w:val="1008"/>
    <w:uiPriority w:val="11"/>
    <w:qFormat/>
    <w:pPr>
      <w:spacing w:before="200" w:line="240" w:lineRule="auto"/>
    </w:pPr>
    <w:rPr>
      <w:sz w:val="24"/>
      <w:szCs w:val="24"/>
      <w:lang w:eastAsia="ru-RU"/>
    </w:rPr>
  </w:style>
  <w:style w:type="character" w:styleId="1008" w:customStyle="1">
    <w:name w:val="Подзаголовок Знак"/>
    <w:basedOn w:val="816"/>
    <w:link w:val="1007"/>
    <w:uiPriority w:val="1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09">
    <w:name w:val="Quote"/>
    <w:basedOn w:val="814"/>
    <w:next w:val="814"/>
    <w:link w:val="1010"/>
    <w:uiPriority w:val="29"/>
    <w:qFormat/>
    <w:pPr>
      <w:ind w:left="720" w:right="720"/>
      <w:spacing w:after="0" w:line="240" w:lineRule="auto"/>
    </w:pPr>
    <w:rPr>
      <w:i/>
      <w:szCs w:val="28"/>
      <w:lang w:eastAsia="ru-RU"/>
    </w:rPr>
  </w:style>
  <w:style w:type="character" w:styleId="1010" w:customStyle="1">
    <w:name w:val="Цитата 2 Знак"/>
    <w:basedOn w:val="816"/>
    <w:link w:val="1009"/>
    <w:uiPriority w:val="29"/>
    <w:rPr>
      <w:rFonts w:ascii="Times New Roman" w:hAnsi="Times New Roman" w:eastAsia="Times New Roman" w:cs="Times New Roman"/>
      <w:i/>
      <w:sz w:val="28"/>
      <w:szCs w:val="28"/>
      <w:lang w:eastAsia="ru-RU"/>
    </w:rPr>
  </w:style>
  <w:style w:type="paragraph" w:styleId="1011">
    <w:name w:val="Intense Quote"/>
    <w:basedOn w:val="814"/>
    <w:next w:val="814"/>
    <w:link w:val="1012"/>
    <w:uiPriority w:val="30"/>
    <w:qFormat/>
    <w:pPr>
      <w:ind w:left="720" w:right="720"/>
      <w:spacing w:after="0" w:line="240" w:lineRule="auto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Cs w:val="28"/>
      <w:lang w:eastAsia="ru-RU"/>
    </w:rPr>
  </w:style>
  <w:style w:type="character" w:styleId="1012" w:customStyle="1">
    <w:name w:val="Выделенная цитата Знак"/>
    <w:basedOn w:val="816"/>
    <w:link w:val="1011"/>
    <w:uiPriority w:val="30"/>
    <w:rPr>
      <w:rFonts w:ascii="Times New Roman" w:hAnsi="Times New Roman" w:eastAsia="Times New Roman" w:cs="Times New Roman"/>
      <w:i/>
      <w:sz w:val="28"/>
      <w:szCs w:val="28"/>
      <w:shd w:val="clear" w:color="auto" w:fill="f2f2f2"/>
      <w:lang w:eastAsia="ru-RU"/>
    </w:rPr>
  </w:style>
  <w:style w:type="character" w:styleId="1013" w:customStyle="1">
    <w:name w:val="Header Char"/>
    <w:basedOn w:val="816"/>
    <w:uiPriority w:val="99"/>
  </w:style>
  <w:style w:type="character" w:styleId="1014" w:customStyle="1">
    <w:name w:val="Footer Char"/>
    <w:basedOn w:val="816"/>
    <w:uiPriority w:val="99"/>
  </w:style>
  <w:style w:type="character" w:styleId="1015" w:customStyle="1">
    <w:name w:val="Caption Char"/>
    <w:uiPriority w:val="99"/>
  </w:style>
  <w:style w:type="table" w:styleId="1016" w:customStyle="1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 w:customStyle="1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1018">
    <w:name w:val="footnote text"/>
    <w:basedOn w:val="814"/>
    <w:link w:val="1019"/>
    <w:uiPriority w:val="99"/>
    <w:unhideWhenUsed/>
    <w:pPr>
      <w:spacing w:after="40" w:line="240" w:lineRule="auto"/>
    </w:pPr>
    <w:rPr>
      <w:sz w:val="18"/>
      <w:szCs w:val="28"/>
      <w:lang w:eastAsia="ru-RU"/>
    </w:rPr>
  </w:style>
  <w:style w:type="character" w:styleId="1019" w:customStyle="1">
    <w:name w:val="Текст сноски Знак"/>
    <w:basedOn w:val="816"/>
    <w:link w:val="1018"/>
    <w:uiPriority w:val="99"/>
    <w:rPr>
      <w:rFonts w:ascii="Times New Roman" w:hAnsi="Times New Roman" w:eastAsia="Times New Roman" w:cs="Times New Roman"/>
      <w:sz w:val="18"/>
      <w:szCs w:val="28"/>
      <w:lang w:eastAsia="ru-RU"/>
    </w:rPr>
  </w:style>
  <w:style w:type="character" w:styleId="1020">
    <w:name w:val="footnote reference"/>
    <w:basedOn w:val="816"/>
    <w:uiPriority w:val="99"/>
    <w:unhideWhenUsed/>
    <w:rPr>
      <w:vertAlign w:val="superscript"/>
    </w:rPr>
  </w:style>
  <w:style w:type="character" w:styleId="1021" w:customStyle="1">
    <w:name w:val="Текст концевой сноски Знак"/>
    <w:basedOn w:val="816"/>
    <w:link w:val="1022"/>
    <w:uiPriority w:val="99"/>
    <w:semiHidden/>
    <w:rPr>
      <w:rFonts w:ascii="Times New Roman" w:hAnsi="Times New Roman" w:eastAsia="Times New Roman" w:cs="Times New Roman"/>
      <w:sz w:val="20"/>
      <w:szCs w:val="28"/>
      <w:lang w:eastAsia="ru-RU"/>
    </w:rPr>
  </w:style>
  <w:style w:type="paragraph" w:styleId="1022">
    <w:name w:val="endnote text"/>
    <w:basedOn w:val="814"/>
    <w:link w:val="1021"/>
    <w:uiPriority w:val="99"/>
    <w:semiHidden/>
    <w:unhideWhenUsed/>
    <w:pPr>
      <w:spacing w:after="0" w:line="240" w:lineRule="auto"/>
    </w:pPr>
    <w:rPr>
      <w:sz w:val="20"/>
      <w:szCs w:val="28"/>
      <w:lang w:eastAsia="ru-RU"/>
    </w:rPr>
  </w:style>
  <w:style w:type="paragraph" w:styleId="1023">
    <w:name w:val="toc 1"/>
    <w:basedOn w:val="814"/>
    <w:next w:val="814"/>
    <w:uiPriority w:val="39"/>
    <w:unhideWhenUsed/>
    <w:pPr>
      <w:spacing w:after="57" w:line="240" w:lineRule="auto"/>
    </w:pPr>
    <w:rPr>
      <w:szCs w:val="28"/>
      <w:lang w:eastAsia="ru-RU"/>
    </w:rPr>
  </w:style>
  <w:style w:type="paragraph" w:styleId="1024">
    <w:name w:val="toc 2"/>
    <w:basedOn w:val="814"/>
    <w:next w:val="814"/>
    <w:uiPriority w:val="39"/>
    <w:unhideWhenUsed/>
    <w:pPr>
      <w:ind w:left="283"/>
      <w:spacing w:after="57" w:line="240" w:lineRule="auto"/>
    </w:pPr>
    <w:rPr>
      <w:szCs w:val="28"/>
      <w:lang w:eastAsia="ru-RU"/>
    </w:rPr>
  </w:style>
  <w:style w:type="paragraph" w:styleId="1025">
    <w:name w:val="toc 3"/>
    <w:basedOn w:val="814"/>
    <w:next w:val="814"/>
    <w:uiPriority w:val="39"/>
    <w:unhideWhenUsed/>
    <w:pPr>
      <w:ind w:left="567"/>
      <w:spacing w:after="57" w:line="240" w:lineRule="auto"/>
    </w:pPr>
    <w:rPr>
      <w:szCs w:val="28"/>
      <w:lang w:eastAsia="ru-RU"/>
    </w:rPr>
  </w:style>
  <w:style w:type="paragraph" w:styleId="1026">
    <w:name w:val="toc 4"/>
    <w:basedOn w:val="814"/>
    <w:next w:val="814"/>
    <w:uiPriority w:val="39"/>
    <w:unhideWhenUsed/>
    <w:pPr>
      <w:ind w:left="850"/>
      <w:spacing w:after="57" w:line="240" w:lineRule="auto"/>
    </w:pPr>
    <w:rPr>
      <w:szCs w:val="28"/>
      <w:lang w:eastAsia="ru-RU"/>
    </w:rPr>
  </w:style>
  <w:style w:type="paragraph" w:styleId="1027">
    <w:name w:val="toc 5"/>
    <w:basedOn w:val="814"/>
    <w:next w:val="814"/>
    <w:uiPriority w:val="39"/>
    <w:unhideWhenUsed/>
    <w:pPr>
      <w:ind w:left="1134"/>
      <w:spacing w:after="57" w:line="240" w:lineRule="auto"/>
    </w:pPr>
    <w:rPr>
      <w:szCs w:val="28"/>
      <w:lang w:eastAsia="ru-RU"/>
    </w:rPr>
  </w:style>
  <w:style w:type="paragraph" w:styleId="1028">
    <w:name w:val="toc 6"/>
    <w:basedOn w:val="814"/>
    <w:next w:val="814"/>
    <w:uiPriority w:val="39"/>
    <w:unhideWhenUsed/>
    <w:pPr>
      <w:ind w:left="1417"/>
      <w:spacing w:after="57" w:line="240" w:lineRule="auto"/>
    </w:pPr>
    <w:rPr>
      <w:szCs w:val="28"/>
      <w:lang w:eastAsia="ru-RU"/>
    </w:rPr>
  </w:style>
  <w:style w:type="paragraph" w:styleId="1029">
    <w:name w:val="toc 7"/>
    <w:basedOn w:val="814"/>
    <w:next w:val="814"/>
    <w:uiPriority w:val="39"/>
    <w:unhideWhenUsed/>
    <w:pPr>
      <w:ind w:left="1701"/>
      <w:spacing w:after="57" w:line="240" w:lineRule="auto"/>
    </w:pPr>
    <w:rPr>
      <w:szCs w:val="28"/>
      <w:lang w:eastAsia="ru-RU"/>
    </w:rPr>
  </w:style>
  <w:style w:type="paragraph" w:styleId="1030">
    <w:name w:val="toc 8"/>
    <w:basedOn w:val="814"/>
    <w:next w:val="814"/>
    <w:uiPriority w:val="39"/>
    <w:unhideWhenUsed/>
    <w:pPr>
      <w:ind w:left="1984"/>
      <w:spacing w:after="57" w:line="240" w:lineRule="auto"/>
    </w:pPr>
    <w:rPr>
      <w:szCs w:val="28"/>
      <w:lang w:eastAsia="ru-RU"/>
    </w:rPr>
  </w:style>
  <w:style w:type="paragraph" w:styleId="1031">
    <w:name w:val="toc 9"/>
    <w:basedOn w:val="814"/>
    <w:next w:val="814"/>
    <w:uiPriority w:val="39"/>
    <w:unhideWhenUsed/>
    <w:pPr>
      <w:ind w:left="2268"/>
      <w:spacing w:after="57" w:line="240" w:lineRule="auto"/>
    </w:pPr>
    <w:rPr>
      <w:szCs w:val="28"/>
      <w:lang w:eastAsia="ru-RU"/>
    </w:rPr>
  </w:style>
  <w:style w:type="paragraph" w:styleId="1032">
    <w:name w:val="TOC Heading"/>
    <w:uiPriority w:val="39"/>
    <w:unhideWhenUsed/>
    <w:pPr>
      <w:spacing w:after="160" w:line="259" w:lineRule="auto"/>
    </w:pPr>
  </w:style>
  <w:style w:type="paragraph" w:styleId="1033">
    <w:name w:val="table of figures"/>
    <w:basedOn w:val="814"/>
    <w:next w:val="814"/>
    <w:uiPriority w:val="99"/>
    <w:unhideWhenUsed/>
    <w:pPr>
      <w:spacing w:after="0" w:line="240" w:lineRule="auto"/>
    </w:pPr>
    <w:rPr>
      <w:szCs w:val="28"/>
      <w:lang w:eastAsia="ru-RU"/>
    </w:rPr>
  </w:style>
  <w:style w:type="paragraph" w:styleId="1034" w:customStyle="1">
    <w:name w:val="Верхний колонтитул1"/>
    <w:basedOn w:val="81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szCs w:val="28"/>
      <w:lang w:eastAsia="ru-RU"/>
    </w:rPr>
  </w:style>
  <w:style w:type="paragraph" w:styleId="1035" w:customStyle="1">
    <w:name w:val="Нижний колонтитул1"/>
    <w:basedOn w:val="81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szCs w:val="28"/>
      <w:lang w:eastAsia="ru-RU"/>
    </w:rPr>
  </w:style>
  <w:style w:type="paragraph" w:styleId="1036" w:customStyle="1">
    <w:name w:val="Подпись к таблице"/>
    <w:pPr>
      <w:spacing w:before="60" w:after="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/>
      <w:bCs/>
      <w:color w:val="000000"/>
      <w:sz w:val="26"/>
      <w:szCs w:val="26"/>
      <w:lang w:eastAsia="ru-RU" w:bidi="ru-RU"/>
    </w:rPr>
  </w:style>
  <w:style w:type="paragraph" w:styleId="1037" w:customStyle="1">
    <w:name w:val="Сноска"/>
    <w:pPr>
      <w:jc w:val="both"/>
      <w:spacing w:after="0" w:line="206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 w:bidi="ru-RU"/>
    </w:rPr>
  </w:style>
  <w:style w:type="character" w:styleId="1038" w:customStyle="1">
    <w:name w:val="Основной текст (2) + Полужирный;Интервал 0 pt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-10"/>
      <w:position w:val="0"/>
      <w:sz w:val="28"/>
      <w:szCs w:val="28"/>
      <w:u w:val="none"/>
      <w:lang w:val="ru-RU" w:eastAsia="ru-RU" w:bidi="ru-RU"/>
    </w:rPr>
  </w:style>
  <w:style w:type="character" w:styleId="1039" w:customStyle="1">
    <w:name w:val="Основной текст (2) + Lucida Sans Unicode;6;5 pt"/>
    <w:rPr>
      <w:rFonts w:ascii="Lucida Sans Unicode" w:hAnsi="Lucida Sans Unicode" w:eastAsia="Lucida Sans Unicode" w:cs="Lucida Sans Unicode"/>
      <w:b/>
      <w:bCs/>
      <w:i w:val="0"/>
      <w:iCs w:val="0"/>
      <w:smallCaps w:val="0"/>
      <w:strike w:val="0"/>
      <w:color w:val="000000"/>
      <w:spacing w:val="0"/>
      <w:position w:val="0"/>
      <w:sz w:val="13"/>
      <w:szCs w:val="13"/>
      <w:u w:val="none"/>
      <w:lang w:val="ru-RU" w:eastAsia="ru-RU" w:bidi="ru-RU"/>
    </w:rPr>
  </w:style>
  <w:style w:type="paragraph" w:styleId="1040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1041" w:customStyle="1">
    <w:name w:val="ConsPlusCell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1042" w:customStyle="1">
    <w:name w:val="ConsPlusDocList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1043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1044" w:customStyle="1">
    <w:name w:val="ConsPlusJurTerm"/>
    <w:pPr>
      <w:spacing w:after="0" w:line="240" w:lineRule="auto"/>
      <w:widowControl w:val="off"/>
    </w:pPr>
    <w:rPr>
      <w:rFonts w:ascii="Tahoma" w:hAnsi="Tahoma" w:cs="Tahoma" w:eastAsiaTheme="minorEastAsia"/>
      <w:sz w:val="26"/>
      <w:lang w:eastAsia="ru-RU"/>
    </w:rPr>
  </w:style>
  <w:style w:type="paragraph" w:styleId="1045" w:customStyle="1">
    <w:name w:val="ConsPlusTextList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46D91-7B91-4E69-B158-A856696E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Владимировна В. Анучина</dc:creator>
  <cp:revision>157</cp:revision>
  <dcterms:created xsi:type="dcterms:W3CDTF">2023-11-13T02:43:00Z</dcterms:created>
  <dcterms:modified xsi:type="dcterms:W3CDTF">2024-01-12T06:22:24Z</dcterms:modified>
</cp:coreProperties>
</file>